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29" w:rsidRDefault="002C55A5" w:rsidP="008B5770">
      <w:pPr>
        <w:spacing w:after="0" w:line="240" w:lineRule="auto"/>
        <w:jc w:val="center"/>
        <w:rPr>
          <w:rFonts w:asciiTheme="minorHAnsi" w:hAnsiTheme="minorHAnsi"/>
          <w:sz w:val="32"/>
          <w:szCs w:val="32"/>
        </w:rPr>
      </w:pPr>
      <w:r>
        <w:rPr>
          <w:rFonts w:asciiTheme="minorHAnsi" w:hAnsiTheme="minorHAnsi"/>
          <w:sz w:val="32"/>
          <w:szCs w:val="32"/>
        </w:rPr>
        <w:t xml:space="preserve">The Chilmark </w:t>
      </w:r>
      <w:r w:rsidR="00A00491" w:rsidRPr="0064215E">
        <w:rPr>
          <w:rFonts w:asciiTheme="minorHAnsi" w:hAnsiTheme="minorHAnsi"/>
          <w:sz w:val="32"/>
          <w:szCs w:val="32"/>
        </w:rPr>
        <w:t>Planning Board</w:t>
      </w:r>
      <w:r w:rsidR="00533FD1" w:rsidRPr="0064215E">
        <w:rPr>
          <w:rFonts w:asciiTheme="minorHAnsi" w:hAnsiTheme="minorHAnsi"/>
          <w:sz w:val="32"/>
          <w:szCs w:val="32"/>
        </w:rPr>
        <w:t>/</w:t>
      </w:r>
      <w:r w:rsidR="00D80329" w:rsidRPr="0064215E">
        <w:rPr>
          <w:rFonts w:asciiTheme="minorHAnsi" w:hAnsiTheme="minorHAnsi"/>
          <w:sz w:val="32"/>
          <w:szCs w:val="32"/>
        </w:rPr>
        <w:t>Z</w:t>
      </w:r>
      <w:r w:rsidR="00D80329">
        <w:rPr>
          <w:rFonts w:asciiTheme="minorHAnsi" w:hAnsiTheme="minorHAnsi"/>
          <w:sz w:val="32"/>
          <w:szCs w:val="32"/>
        </w:rPr>
        <w:t>oning Board of Appeals</w:t>
      </w:r>
    </w:p>
    <w:p w:rsidR="00A00491" w:rsidRPr="0064215E" w:rsidRDefault="00D80329" w:rsidP="008B5770">
      <w:pPr>
        <w:spacing w:after="0" w:line="240" w:lineRule="auto"/>
        <w:jc w:val="center"/>
        <w:rPr>
          <w:rFonts w:asciiTheme="minorHAnsi" w:hAnsiTheme="minorHAnsi"/>
          <w:sz w:val="32"/>
          <w:szCs w:val="32"/>
        </w:rPr>
      </w:pPr>
      <w:r w:rsidRPr="0064215E">
        <w:rPr>
          <w:rFonts w:asciiTheme="minorHAnsi" w:hAnsiTheme="minorHAnsi"/>
          <w:sz w:val="32"/>
          <w:szCs w:val="32"/>
        </w:rPr>
        <w:t xml:space="preserve"> </w:t>
      </w:r>
      <w:r w:rsidR="000F15C3" w:rsidRPr="0064215E">
        <w:rPr>
          <w:rFonts w:asciiTheme="minorHAnsi" w:hAnsiTheme="minorHAnsi"/>
          <w:sz w:val="32"/>
          <w:szCs w:val="32"/>
        </w:rPr>
        <w:t xml:space="preserve">Biennial </w:t>
      </w:r>
      <w:r w:rsidR="00A00491" w:rsidRPr="0064215E">
        <w:rPr>
          <w:rFonts w:asciiTheme="minorHAnsi" w:hAnsiTheme="minorHAnsi"/>
          <w:sz w:val="32"/>
          <w:szCs w:val="32"/>
        </w:rPr>
        <w:t>Report to Town</w:t>
      </w:r>
      <w:r w:rsidR="002C55A5">
        <w:rPr>
          <w:rFonts w:asciiTheme="minorHAnsi" w:hAnsiTheme="minorHAnsi"/>
          <w:sz w:val="32"/>
          <w:szCs w:val="32"/>
        </w:rPr>
        <w:t xml:space="preserve"> Meeting</w:t>
      </w:r>
    </w:p>
    <w:p w:rsidR="002C55A5" w:rsidRPr="0064215E" w:rsidRDefault="002C55A5" w:rsidP="002C55A5">
      <w:pPr>
        <w:spacing w:after="0" w:line="240" w:lineRule="auto"/>
        <w:jc w:val="center"/>
        <w:rPr>
          <w:rFonts w:asciiTheme="minorHAnsi" w:hAnsiTheme="minorHAnsi"/>
          <w:b w:val="0"/>
          <w:sz w:val="32"/>
          <w:szCs w:val="32"/>
        </w:rPr>
      </w:pPr>
      <w:r w:rsidRPr="0064215E">
        <w:rPr>
          <w:rFonts w:asciiTheme="minorHAnsi" w:hAnsiTheme="minorHAnsi"/>
          <w:sz w:val="32"/>
          <w:szCs w:val="32"/>
        </w:rPr>
        <w:t xml:space="preserve">Residential </w:t>
      </w:r>
      <w:r>
        <w:rPr>
          <w:rFonts w:asciiTheme="minorHAnsi" w:hAnsiTheme="minorHAnsi"/>
          <w:sz w:val="32"/>
          <w:szCs w:val="32"/>
        </w:rPr>
        <w:t xml:space="preserve">Building </w:t>
      </w:r>
      <w:r w:rsidRPr="0064215E">
        <w:rPr>
          <w:rFonts w:asciiTheme="minorHAnsi" w:hAnsiTheme="minorHAnsi"/>
          <w:sz w:val="32"/>
          <w:szCs w:val="32"/>
        </w:rPr>
        <w:t xml:space="preserve">Size </w:t>
      </w:r>
      <w:r>
        <w:rPr>
          <w:rFonts w:asciiTheme="minorHAnsi" w:hAnsiTheme="minorHAnsi"/>
          <w:sz w:val="32"/>
          <w:szCs w:val="32"/>
        </w:rPr>
        <w:t xml:space="preserve">Regulation Zoning </w:t>
      </w:r>
      <w:r w:rsidRPr="0064215E">
        <w:rPr>
          <w:rFonts w:asciiTheme="minorHAnsi" w:hAnsiTheme="minorHAnsi"/>
          <w:sz w:val="32"/>
          <w:szCs w:val="32"/>
        </w:rPr>
        <w:t>Bylaw Impacts</w:t>
      </w:r>
    </w:p>
    <w:p w:rsidR="00036DDA" w:rsidRPr="008B5770" w:rsidRDefault="00866E04" w:rsidP="00036DDA">
      <w:pPr>
        <w:spacing w:after="0" w:line="240" w:lineRule="auto"/>
        <w:jc w:val="center"/>
        <w:rPr>
          <w:rFonts w:asciiTheme="minorHAnsi" w:hAnsiTheme="minorHAnsi"/>
          <w:sz w:val="28"/>
          <w:szCs w:val="28"/>
        </w:rPr>
      </w:pPr>
      <w:r>
        <w:rPr>
          <w:rFonts w:asciiTheme="minorHAnsi" w:hAnsiTheme="minorHAnsi"/>
          <w:sz w:val="28"/>
          <w:szCs w:val="28"/>
        </w:rPr>
        <w:t xml:space="preserve">Annual </w:t>
      </w:r>
      <w:r w:rsidR="00036DDA">
        <w:rPr>
          <w:rFonts w:asciiTheme="minorHAnsi" w:hAnsiTheme="minorHAnsi"/>
          <w:sz w:val="28"/>
          <w:szCs w:val="28"/>
        </w:rPr>
        <w:t xml:space="preserve">Town Meeting - </w:t>
      </w:r>
      <w:r>
        <w:rPr>
          <w:rFonts w:asciiTheme="minorHAnsi" w:hAnsiTheme="minorHAnsi"/>
          <w:sz w:val="28"/>
          <w:szCs w:val="28"/>
        </w:rPr>
        <w:t>April 23, 2018</w:t>
      </w:r>
    </w:p>
    <w:p w:rsidR="00057C48" w:rsidRDefault="00057C48" w:rsidP="008B5770">
      <w:pPr>
        <w:spacing w:after="0" w:line="240" w:lineRule="auto"/>
        <w:rPr>
          <w:b w:val="0"/>
        </w:rPr>
      </w:pPr>
    </w:p>
    <w:p w:rsidR="00EC6AFE" w:rsidRPr="00196A83" w:rsidRDefault="00EC6AFE" w:rsidP="008B5770">
      <w:pPr>
        <w:spacing w:after="0" w:line="240" w:lineRule="auto"/>
        <w:rPr>
          <w:rFonts w:asciiTheme="minorHAnsi" w:hAnsiTheme="minorHAnsi"/>
          <w:b w:val="0"/>
          <w:sz w:val="20"/>
          <w:szCs w:val="20"/>
        </w:rPr>
      </w:pPr>
      <w:r w:rsidRPr="00196A83">
        <w:rPr>
          <w:rFonts w:asciiTheme="minorHAnsi" w:hAnsiTheme="minorHAnsi"/>
          <w:b w:val="0"/>
          <w:sz w:val="20"/>
          <w:szCs w:val="20"/>
        </w:rPr>
        <w:t>The “Residential Building Size Regulations” zoning bylaw</w:t>
      </w:r>
      <w:r w:rsidR="00A94FC0" w:rsidRPr="00196A83">
        <w:rPr>
          <w:rFonts w:asciiTheme="minorHAnsi" w:hAnsiTheme="minorHAnsi"/>
          <w:b w:val="0"/>
          <w:sz w:val="20"/>
          <w:szCs w:val="20"/>
        </w:rPr>
        <w:t>, limiting the amount of living area on a lot,</w:t>
      </w:r>
      <w:r w:rsidRPr="00196A83">
        <w:rPr>
          <w:rFonts w:asciiTheme="minorHAnsi" w:hAnsiTheme="minorHAnsi"/>
          <w:b w:val="0"/>
          <w:sz w:val="20"/>
          <w:szCs w:val="20"/>
        </w:rPr>
        <w:t xml:space="preserve"> was approved at the April 2013 </w:t>
      </w:r>
      <w:r w:rsidR="00866E04" w:rsidRPr="00196A83">
        <w:rPr>
          <w:rFonts w:asciiTheme="minorHAnsi" w:hAnsiTheme="minorHAnsi"/>
          <w:b w:val="0"/>
          <w:sz w:val="20"/>
          <w:szCs w:val="20"/>
        </w:rPr>
        <w:t xml:space="preserve">Annual </w:t>
      </w:r>
      <w:r w:rsidRPr="00196A83">
        <w:rPr>
          <w:rFonts w:asciiTheme="minorHAnsi" w:hAnsiTheme="minorHAnsi"/>
          <w:b w:val="0"/>
          <w:sz w:val="20"/>
          <w:szCs w:val="20"/>
        </w:rPr>
        <w:t xml:space="preserve">Town Meeting. On the floor of </w:t>
      </w:r>
      <w:r w:rsidR="00A94FC0" w:rsidRPr="00196A83">
        <w:rPr>
          <w:rFonts w:asciiTheme="minorHAnsi" w:hAnsiTheme="minorHAnsi"/>
          <w:b w:val="0"/>
          <w:sz w:val="20"/>
          <w:szCs w:val="20"/>
        </w:rPr>
        <w:t xml:space="preserve">that </w:t>
      </w:r>
      <w:r w:rsidRPr="00196A83">
        <w:rPr>
          <w:rFonts w:asciiTheme="minorHAnsi" w:hAnsiTheme="minorHAnsi"/>
          <w:b w:val="0"/>
          <w:sz w:val="20"/>
          <w:szCs w:val="20"/>
        </w:rPr>
        <w:t xml:space="preserve">Town </w:t>
      </w:r>
      <w:r w:rsidR="00866E04" w:rsidRPr="00196A83">
        <w:rPr>
          <w:rFonts w:asciiTheme="minorHAnsi" w:hAnsiTheme="minorHAnsi"/>
          <w:b w:val="0"/>
          <w:sz w:val="20"/>
          <w:szCs w:val="20"/>
        </w:rPr>
        <w:t>Meeting</w:t>
      </w:r>
      <w:r w:rsidRPr="00196A83">
        <w:rPr>
          <w:rFonts w:asciiTheme="minorHAnsi" w:hAnsiTheme="minorHAnsi"/>
          <w:b w:val="0"/>
          <w:sz w:val="20"/>
          <w:szCs w:val="20"/>
        </w:rPr>
        <w:t xml:space="preserve">, an amendment </w:t>
      </w:r>
      <w:r w:rsidR="008B5770" w:rsidRPr="00196A83">
        <w:rPr>
          <w:rFonts w:asciiTheme="minorHAnsi" w:hAnsiTheme="minorHAnsi"/>
          <w:b w:val="0"/>
          <w:sz w:val="20"/>
          <w:szCs w:val="20"/>
        </w:rPr>
        <w:t xml:space="preserve">to the bylaw </w:t>
      </w:r>
      <w:r w:rsidRPr="00196A83">
        <w:rPr>
          <w:rFonts w:asciiTheme="minorHAnsi" w:hAnsiTheme="minorHAnsi"/>
          <w:b w:val="0"/>
          <w:sz w:val="20"/>
          <w:szCs w:val="20"/>
        </w:rPr>
        <w:t xml:space="preserve">was approved which requires the Planning Board and </w:t>
      </w:r>
      <w:r w:rsidR="008B5770" w:rsidRPr="00196A83">
        <w:rPr>
          <w:rFonts w:asciiTheme="minorHAnsi" w:hAnsiTheme="minorHAnsi"/>
          <w:b w:val="0"/>
          <w:sz w:val="20"/>
          <w:szCs w:val="20"/>
        </w:rPr>
        <w:t xml:space="preserve">the </w:t>
      </w:r>
      <w:r w:rsidRPr="00196A83">
        <w:rPr>
          <w:rFonts w:asciiTheme="minorHAnsi" w:hAnsiTheme="minorHAnsi"/>
          <w:b w:val="0"/>
          <w:sz w:val="20"/>
          <w:szCs w:val="20"/>
        </w:rPr>
        <w:t xml:space="preserve">Zoning Board of Appeals </w:t>
      </w:r>
      <w:r w:rsidR="00D80329" w:rsidRPr="00196A83">
        <w:rPr>
          <w:rFonts w:asciiTheme="minorHAnsi" w:hAnsiTheme="minorHAnsi"/>
          <w:b w:val="0"/>
          <w:sz w:val="20"/>
          <w:szCs w:val="20"/>
        </w:rPr>
        <w:t xml:space="preserve">(ZBA) </w:t>
      </w:r>
      <w:r w:rsidRPr="00196A83">
        <w:rPr>
          <w:rFonts w:asciiTheme="minorHAnsi" w:hAnsiTheme="minorHAnsi"/>
          <w:b w:val="0"/>
          <w:sz w:val="20"/>
          <w:szCs w:val="20"/>
        </w:rPr>
        <w:t xml:space="preserve">to jointly </w:t>
      </w:r>
      <w:r w:rsidR="003C2BD2" w:rsidRPr="00196A83">
        <w:rPr>
          <w:rFonts w:asciiTheme="minorHAnsi" w:hAnsiTheme="minorHAnsi"/>
          <w:b w:val="0"/>
          <w:sz w:val="20"/>
          <w:szCs w:val="20"/>
        </w:rPr>
        <w:t>meet</w:t>
      </w:r>
      <w:r w:rsidR="00A94FC0" w:rsidRPr="00196A83">
        <w:rPr>
          <w:rFonts w:asciiTheme="minorHAnsi" w:hAnsiTheme="minorHAnsi"/>
          <w:b w:val="0"/>
          <w:sz w:val="20"/>
          <w:szCs w:val="20"/>
        </w:rPr>
        <w:t>,</w:t>
      </w:r>
      <w:r w:rsidR="003C2BD2" w:rsidRPr="00196A83">
        <w:rPr>
          <w:rFonts w:asciiTheme="minorHAnsi" w:hAnsiTheme="minorHAnsi"/>
          <w:b w:val="0"/>
          <w:sz w:val="20"/>
          <w:szCs w:val="20"/>
        </w:rPr>
        <w:t xml:space="preserve"> </w:t>
      </w:r>
      <w:r w:rsidRPr="00196A83">
        <w:rPr>
          <w:rFonts w:asciiTheme="minorHAnsi" w:hAnsiTheme="minorHAnsi"/>
          <w:b w:val="0"/>
          <w:sz w:val="20"/>
          <w:szCs w:val="20"/>
        </w:rPr>
        <w:t xml:space="preserve">review </w:t>
      </w:r>
      <w:r w:rsidR="00A94FC0" w:rsidRPr="00196A83">
        <w:rPr>
          <w:rFonts w:asciiTheme="minorHAnsi" w:hAnsiTheme="minorHAnsi"/>
          <w:b w:val="0"/>
          <w:sz w:val="20"/>
          <w:szCs w:val="20"/>
        </w:rPr>
        <w:t>the effects</w:t>
      </w:r>
      <w:r w:rsidRPr="00196A83">
        <w:rPr>
          <w:rFonts w:asciiTheme="minorHAnsi" w:hAnsiTheme="minorHAnsi"/>
          <w:b w:val="0"/>
          <w:sz w:val="20"/>
          <w:szCs w:val="20"/>
        </w:rPr>
        <w:t xml:space="preserve"> of the </w:t>
      </w:r>
      <w:r w:rsidR="005A544D" w:rsidRPr="00196A83">
        <w:rPr>
          <w:rFonts w:asciiTheme="minorHAnsi" w:hAnsiTheme="minorHAnsi"/>
          <w:b w:val="0"/>
          <w:sz w:val="20"/>
          <w:szCs w:val="20"/>
        </w:rPr>
        <w:t>bylaw</w:t>
      </w:r>
      <w:r w:rsidRPr="00196A83">
        <w:rPr>
          <w:rFonts w:asciiTheme="minorHAnsi" w:hAnsiTheme="minorHAnsi"/>
          <w:b w:val="0"/>
          <w:sz w:val="20"/>
          <w:szCs w:val="20"/>
        </w:rPr>
        <w:t xml:space="preserve"> and to report to the Town </w:t>
      </w:r>
      <w:r w:rsidR="00A94FC0" w:rsidRPr="00196A83">
        <w:rPr>
          <w:rFonts w:asciiTheme="minorHAnsi" w:hAnsiTheme="minorHAnsi"/>
          <w:b w:val="0"/>
          <w:sz w:val="20"/>
          <w:szCs w:val="20"/>
        </w:rPr>
        <w:t>biennially</w:t>
      </w:r>
      <w:r w:rsidRPr="00196A83">
        <w:rPr>
          <w:rFonts w:asciiTheme="minorHAnsi" w:hAnsiTheme="minorHAnsi"/>
          <w:b w:val="0"/>
          <w:sz w:val="20"/>
          <w:szCs w:val="20"/>
        </w:rPr>
        <w:t>.</w:t>
      </w:r>
      <w:r w:rsidR="003C2BD2" w:rsidRPr="00196A83">
        <w:rPr>
          <w:rFonts w:asciiTheme="minorHAnsi" w:hAnsiTheme="minorHAnsi"/>
          <w:b w:val="0"/>
          <w:sz w:val="20"/>
          <w:szCs w:val="20"/>
        </w:rPr>
        <w:t xml:space="preserve"> Accordingly, the Planning Board and the Zoning Board of Appeals met on </w:t>
      </w:r>
      <w:r w:rsidR="00866E04" w:rsidRPr="00196A83">
        <w:rPr>
          <w:rFonts w:asciiTheme="minorHAnsi" w:hAnsiTheme="minorHAnsi"/>
          <w:b w:val="0"/>
          <w:sz w:val="20"/>
          <w:szCs w:val="20"/>
        </w:rPr>
        <w:t>January 24, 2018</w:t>
      </w:r>
      <w:r w:rsidR="00A94FC0" w:rsidRPr="00196A83">
        <w:rPr>
          <w:rFonts w:asciiTheme="minorHAnsi" w:hAnsiTheme="minorHAnsi"/>
          <w:b w:val="0"/>
          <w:sz w:val="20"/>
          <w:szCs w:val="20"/>
        </w:rPr>
        <w:t xml:space="preserve"> in order to prepare a report for the Annual Town Meeting on April 23, 2018.</w:t>
      </w:r>
      <w:r w:rsidR="003C2BD2" w:rsidRPr="00196A83">
        <w:rPr>
          <w:rFonts w:asciiTheme="minorHAnsi" w:hAnsiTheme="minorHAnsi"/>
          <w:b w:val="0"/>
          <w:sz w:val="20"/>
          <w:szCs w:val="20"/>
        </w:rPr>
        <w:t xml:space="preserve">  </w:t>
      </w:r>
    </w:p>
    <w:p w:rsidR="008B5770" w:rsidRPr="00196A83" w:rsidRDefault="008B5770" w:rsidP="008B5770">
      <w:pPr>
        <w:spacing w:after="0" w:line="240" w:lineRule="auto"/>
        <w:rPr>
          <w:rFonts w:asciiTheme="minorHAnsi" w:hAnsiTheme="minorHAnsi"/>
          <w:b w:val="0"/>
          <w:sz w:val="20"/>
          <w:szCs w:val="20"/>
        </w:rPr>
      </w:pPr>
    </w:p>
    <w:p w:rsidR="00A94FC0" w:rsidRPr="00196A83" w:rsidRDefault="00A94FC0" w:rsidP="008B5770">
      <w:pPr>
        <w:spacing w:after="0" w:line="240" w:lineRule="auto"/>
        <w:rPr>
          <w:rFonts w:asciiTheme="minorHAnsi" w:hAnsiTheme="minorHAnsi"/>
          <w:b w:val="0"/>
          <w:sz w:val="20"/>
          <w:szCs w:val="20"/>
        </w:rPr>
      </w:pPr>
      <w:r w:rsidRPr="00196A83">
        <w:rPr>
          <w:rFonts w:asciiTheme="minorHAnsi" w:hAnsiTheme="minorHAnsi"/>
          <w:b w:val="0"/>
          <w:sz w:val="20"/>
          <w:szCs w:val="20"/>
        </w:rPr>
        <w:t xml:space="preserve">In brief, </w:t>
      </w:r>
      <w:r w:rsidR="00D80329" w:rsidRPr="00196A83">
        <w:rPr>
          <w:rFonts w:asciiTheme="minorHAnsi" w:hAnsiTheme="minorHAnsi"/>
          <w:b w:val="0"/>
          <w:sz w:val="20"/>
          <w:szCs w:val="20"/>
        </w:rPr>
        <w:t xml:space="preserve">both the ZBA and the Planning Board agree </w:t>
      </w:r>
      <w:r w:rsidRPr="00196A83">
        <w:rPr>
          <w:rFonts w:asciiTheme="minorHAnsi" w:hAnsiTheme="minorHAnsi"/>
          <w:b w:val="0"/>
          <w:sz w:val="20"/>
          <w:szCs w:val="20"/>
        </w:rPr>
        <w:t>that the Residential Building Size Regulation bylaw appears to be working.</w:t>
      </w:r>
    </w:p>
    <w:p w:rsidR="00D80329" w:rsidRPr="00196A83" w:rsidRDefault="00A94FC0" w:rsidP="008B5770">
      <w:pPr>
        <w:spacing w:after="0" w:line="240" w:lineRule="auto"/>
        <w:rPr>
          <w:rFonts w:asciiTheme="minorHAnsi" w:hAnsiTheme="minorHAnsi"/>
          <w:b w:val="0"/>
          <w:sz w:val="20"/>
          <w:szCs w:val="20"/>
        </w:rPr>
      </w:pPr>
      <w:r w:rsidRPr="00196A83" w:rsidDel="00A94FC0">
        <w:rPr>
          <w:rFonts w:asciiTheme="minorHAnsi" w:hAnsiTheme="minorHAnsi"/>
          <w:b w:val="0"/>
          <w:sz w:val="20"/>
          <w:szCs w:val="20"/>
        </w:rPr>
        <w:t xml:space="preserve"> </w:t>
      </w:r>
    </w:p>
    <w:p w:rsidR="00412F5A" w:rsidRPr="00196A83" w:rsidRDefault="00A94FC0" w:rsidP="008B5770">
      <w:pPr>
        <w:spacing w:after="0" w:line="240" w:lineRule="auto"/>
        <w:rPr>
          <w:rFonts w:asciiTheme="minorHAnsi" w:hAnsiTheme="minorHAnsi"/>
          <w:sz w:val="20"/>
          <w:szCs w:val="20"/>
        </w:rPr>
      </w:pPr>
      <w:r w:rsidRPr="00196A83">
        <w:rPr>
          <w:rFonts w:asciiTheme="minorHAnsi" w:hAnsiTheme="minorHAnsi"/>
          <w:b w:val="0"/>
          <w:sz w:val="20"/>
          <w:szCs w:val="20"/>
        </w:rPr>
        <w:t>This</w:t>
      </w:r>
      <w:r w:rsidR="00CC435C" w:rsidRPr="00196A83">
        <w:rPr>
          <w:rFonts w:asciiTheme="minorHAnsi" w:hAnsiTheme="minorHAnsi"/>
          <w:b w:val="0"/>
          <w:sz w:val="20"/>
          <w:szCs w:val="20"/>
        </w:rPr>
        <w:t xml:space="preserve"> report </w:t>
      </w:r>
      <w:r w:rsidRPr="00196A83">
        <w:rPr>
          <w:rFonts w:asciiTheme="minorHAnsi" w:hAnsiTheme="minorHAnsi"/>
          <w:b w:val="0"/>
          <w:sz w:val="20"/>
          <w:szCs w:val="20"/>
        </w:rPr>
        <w:t xml:space="preserve">presents the construction and special permit activity for the years 2011-2017, </w:t>
      </w:r>
      <w:r w:rsidR="00CC435C" w:rsidRPr="00196A83">
        <w:rPr>
          <w:rFonts w:asciiTheme="minorHAnsi" w:hAnsiTheme="minorHAnsi"/>
          <w:b w:val="0"/>
          <w:sz w:val="20"/>
          <w:szCs w:val="20"/>
        </w:rPr>
        <w:t xml:space="preserve">the administrative effects of the </w:t>
      </w:r>
      <w:r w:rsidRPr="00196A83">
        <w:rPr>
          <w:rFonts w:asciiTheme="minorHAnsi" w:hAnsiTheme="minorHAnsi"/>
          <w:b w:val="0"/>
          <w:sz w:val="20"/>
          <w:szCs w:val="20"/>
        </w:rPr>
        <w:t>Residential Building Size Regulation bylaw</w:t>
      </w:r>
      <w:r w:rsidR="00CC435C" w:rsidRPr="00196A83">
        <w:rPr>
          <w:rFonts w:asciiTheme="minorHAnsi" w:hAnsiTheme="minorHAnsi"/>
          <w:b w:val="0"/>
          <w:sz w:val="20"/>
          <w:szCs w:val="20"/>
        </w:rPr>
        <w:t xml:space="preserve"> on the Zoning Board of Appeals</w:t>
      </w:r>
      <w:r w:rsidRPr="00196A83">
        <w:rPr>
          <w:rFonts w:asciiTheme="minorHAnsi" w:hAnsiTheme="minorHAnsi"/>
          <w:b w:val="0"/>
          <w:sz w:val="20"/>
          <w:szCs w:val="20"/>
        </w:rPr>
        <w:t xml:space="preserve"> and appropriate conclusions.</w:t>
      </w:r>
      <w:r w:rsidR="003B4C73" w:rsidRPr="00196A83">
        <w:rPr>
          <w:rFonts w:asciiTheme="minorHAnsi" w:hAnsiTheme="minorHAnsi"/>
          <w:b w:val="0"/>
          <w:sz w:val="20"/>
          <w:szCs w:val="20"/>
        </w:rPr>
        <w:t xml:space="preserve"> The data in years 2011-2012, before the bylaw went into effect, are included for the purposes of comparison.</w:t>
      </w:r>
    </w:p>
    <w:p w:rsidR="006D619B" w:rsidRDefault="00D12614" w:rsidP="008B5770">
      <w:pPr>
        <w:spacing w:after="0" w:line="240" w:lineRule="auto"/>
        <w:rPr>
          <w:rFonts w:asciiTheme="minorHAnsi" w:hAnsiTheme="minorHAnsi"/>
        </w:rPr>
      </w:pPr>
      <w:r>
        <w:rPr>
          <w:rFonts w:asciiTheme="minorHAnsi" w:hAnsiTheme="minorHAnsi"/>
          <w:sz w:val="28"/>
          <w:szCs w:val="28"/>
        </w:rPr>
        <w:t>BUILDING PERMIT</w:t>
      </w:r>
      <w:r w:rsidRPr="00E31780">
        <w:rPr>
          <w:rFonts w:asciiTheme="minorHAnsi" w:hAnsiTheme="minorHAnsi"/>
          <w:sz w:val="28"/>
          <w:szCs w:val="28"/>
        </w:rPr>
        <w:t xml:space="preserve"> </w:t>
      </w:r>
      <w:r w:rsidR="00DD695E" w:rsidRPr="00E31780">
        <w:rPr>
          <w:rFonts w:asciiTheme="minorHAnsi" w:hAnsiTheme="minorHAnsi"/>
          <w:sz w:val="28"/>
          <w:szCs w:val="28"/>
        </w:rPr>
        <w:t>&amp; SPECIAL PERMIT ACTIVITY</w:t>
      </w:r>
      <w:r>
        <w:rPr>
          <w:rFonts w:asciiTheme="minorHAnsi" w:hAnsiTheme="minorHAnsi"/>
          <w:sz w:val="28"/>
          <w:szCs w:val="28"/>
        </w:rPr>
        <w:t>:</w:t>
      </w:r>
    </w:p>
    <w:p w:rsidR="006D619B" w:rsidRPr="008B5770" w:rsidRDefault="001E0CF0" w:rsidP="001E0CF0">
      <w:pPr>
        <w:spacing w:after="0" w:line="240" w:lineRule="auto"/>
        <w:rPr>
          <w:rFonts w:asciiTheme="minorHAnsi" w:hAnsiTheme="minorHAnsi"/>
        </w:rPr>
      </w:pPr>
      <w:r w:rsidRPr="006D619B">
        <w:rPr>
          <w:rFonts w:asciiTheme="minorHAnsi" w:hAnsiTheme="minorHAnsi"/>
          <w:u w:val="single"/>
        </w:rPr>
        <w:t>Summary of Residential Building Permits Issued 2011-</w:t>
      </w:r>
      <w:r w:rsidR="006D619B" w:rsidRPr="006D619B">
        <w:rPr>
          <w:rFonts w:asciiTheme="minorHAnsi" w:hAnsiTheme="minorHAnsi"/>
          <w:u w:val="single"/>
        </w:rPr>
        <w:t>2017</w:t>
      </w:r>
      <w:r w:rsidRPr="006D619B">
        <w:rPr>
          <w:rFonts w:asciiTheme="minorHAnsi" w:hAnsiTheme="minorHAnsi"/>
          <w:u w:val="single"/>
        </w:rPr>
        <w:t>:</w:t>
      </w:r>
    </w:p>
    <w:tbl>
      <w:tblPr>
        <w:tblStyle w:val="TableGrid"/>
        <w:tblW w:w="8640" w:type="dxa"/>
        <w:tblInd w:w="108" w:type="dxa"/>
        <w:tblLook w:val="04A0" w:firstRow="1" w:lastRow="0" w:firstColumn="1" w:lastColumn="0" w:noHBand="0" w:noVBand="1"/>
      </w:tblPr>
      <w:tblGrid>
        <w:gridCol w:w="2955"/>
        <w:gridCol w:w="825"/>
        <w:gridCol w:w="810"/>
        <w:gridCol w:w="810"/>
        <w:gridCol w:w="810"/>
        <w:gridCol w:w="810"/>
        <w:gridCol w:w="810"/>
        <w:gridCol w:w="810"/>
      </w:tblGrid>
      <w:tr w:rsidR="006D619B" w:rsidRPr="008B5770" w:rsidTr="006D619B">
        <w:tc>
          <w:tcPr>
            <w:tcW w:w="2955" w:type="dxa"/>
          </w:tcPr>
          <w:p w:rsidR="006D619B" w:rsidRPr="008B5770" w:rsidRDefault="006D619B" w:rsidP="009D296A">
            <w:pPr>
              <w:jc w:val="center"/>
              <w:rPr>
                <w:rFonts w:asciiTheme="minorHAnsi" w:hAnsiTheme="minorHAnsi"/>
                <w:b w:val="0"/>
              </w:rPr>
            </w:pPr>
          </w:p>
        </w:tc>
        <w:tc>
          <w:tcPr>
            <w:tcW w:w="825" w:type="dxa"/>
          </w:tcPr>
          <w:p w:rsidR="006D619B" w:rsidRPr="005326BD" w:rsidRDefault="006D619B" w:rsidP="009D296A">
            <w:pPr>
              <w:jc w:val="center"/>
              <w:rPr>
                <w:rFonts w:asciiTheme="minorHAnsi" w:hAnsiTheme="minorHAnsi"/>
              </w:rPr>
            </w:pPr>
            <w:r w:rsidRPr="005326BD">
              <w:rPr>
                <w:rFonts w:asciiTheme="minorHAnsi" w:hAnsiTheme="minorHAnsi"/>
              </w:rPr>
              <w:t>2011</w:t>
            </w:r>
          </w:p>
        </w:tc>
        <w:tc>
          <w:tcPr>
            <w:tcW w:w="810" w:type="dxa"/>
          </w:tcPr>
          <w:p w:rsidR="006D619B" w:rsidRPr="005326BD" w:rsidRDefault="006D619B" w:rsidP="009D296A">
            <w:pPr>
              <w:jc w:val="center"/>
              <w:rPr>
                <w:rFonts w:asciiTheme="minorHAnsi" w:hAnsiTheme="minorHAnsi"/>
              </w:rPr>
            </w:pPr>
            <w:r w:rsidRPr="005326BD">
              <w:rPr>
                <w:rFonts w:asciiTheme="minorHAnsi" w:hAnsiTheme="minorHAnsi"/>
              </w:rPr>
              <w:t>2012</w:t>
            </w:r>
          </w:p>
        </w:tc>
        <w:tc>
          <w:tcPr>
            <w:tcW w:w="810" w:type="dxa"/>
          </w:tcPr>
          <w:p w:rsidR="006D619B" w:rsidRPr="005326BD" w:rsidRDefault="006D619B" w:rsidP="009D296A">
            <w:pPr>
              <w:jc w:val="center"/>
              <w:rPr>
                <w:rFonts w:asciiTheme="minorHAnsi" w:hAnsiTheme="minorHAnsi"/>
              </w:rPr>
            </w:pPr>
            <w:r w:rsidRPr="005326BD">
              <w:rPr>
                <w:rFonts w:asciiTheme="minorHAnsi" w:hAnsiTheme="minorHAnsi"/>
              </w:rPr>
              <w:t>2013</w:t>
            </w:r>
          </w:p>
        </w:tc>
        <w:tc>
          <w:tcPr>
            <w:tcW w:w="810" w:type="dxa"/>
          </w:tcPr>
          <w:p w:rsidR="006D619B" w:rsidRPr="005326BD" w:rsidRDefault="006D619B" w:rsidP="009D296A">
            <w:pPr>
              <w:jc w:val="center"/>
            </w:pPr>
            <w:r w:rsidRPr="005326BD">
              <w:rPr>
                <w:rFonts w:asciiTheme="minorHAnsi" w:hAnsiTheme="minorHAnsi"/>
              </w:rPr>
              <w:t>2014</w:t>
            </w:r>
          </w:p>
        </w:tc>
        <w:tc>
          <w:tcPr>
            <w:tcW w:w="810" w:type="dxa"/>
          </w:tcPr>
          <w:p w:rsidR="006D619B" w:rsidRPr="005326BD" w:rsidRDefault="006D619B" w:rsidP="009D296A">
            <w:pPr>
              <w:jc w:val="center"/>
              <w:rPr>
                <w:rFonts w:asciiTheme="minorHAnsi" w:hAnsiTheme="minorHAnsi"/>
              </w:rPr>
            </w:pPr>
            <w:r w:rsidRPr="005326BD">
              <w:rPr>
                <w:rFonts w:asciiTheme="minorHAnsi" w:hAnsiTheme="minorHAnsi"/>
              </w:rPr>
              <w:t>2015</w:t>
            </w:r>
          </w:p>
        </w:tc>
        <w:tc>
          <w:tcPr>
            <w:tcW w:w="810" w:type="dxa"/>
          </w:tcPr>
          <w:p w:rsidR="006D619B" w:rsidRPr="005326BD" w:rsidRDefault="006D619B" w:rsidP="009D296A">
            <w:pPr>
              <w:tabs>
                <w:tab w:val="left" w:pos="522"/>
              </w:tabs>
              <w:jc w:val="center"/>
              <w:rPr>
                <w:rFonts w:asciiTheme="minorHAnsi" w:hAnsiTheme="minorHAnsi"/>
              </w:rPr>
            </w:pPr>
            <w:r w:rsidRPr="005326BD">
              <w:rPr>
                <w:rFonts w:asciiTheme="minorHAnsi" w:hAnsiTheme="minorHAnsi"/>
              </w:rPr>
              <w:t>2016</w:t>
            </w:r>
          </w:p>
        </w:tc>
        <w:tc>
          <w:tcPr>
            <w:tcW w:w="810" w:type="dxa"/>
          </w:tcPr>
          <w:p w:rsidR="006D619B" w:rsidRPr="005326BD" w:rsidRDefault="006D619B" w:rsidP="006D619B">
            <w:pPr>
              <w:tabs>
                <w:tab w:val="left" w:pos="522"/>
              </w:tabs>
              <w:jc w:val="center"/>
              <w:rPr>
                <w:rFonts w:asciiTheme="minorHAnsi" w:hAnsiTheme="minorHAnsi"/>
              </w:rPr>
            </w:pPr>
            <w:r w:rsidRPr="005326BD">
              <w:rPr>
                <w:rFonts w:asciiTheme="minorHAnsi" w:hAnsiTheme="minorHAnsi"/>
              </w:rPr>
              <w:t>201</w:t>
            </w:r>
            <w:r>
              <w:rPr>
                <w:rFonts w:asciiTheme="minorHAnsi" w:hAnsiTheme="minorHAnsi"/>
              </w:rPr>
              <w:t>7</w:t>
            </w:r>
          </w:p>
        </w:tc>
      </w:tr>
      <w:tr w:rsidR="006D619B" w:rsidRPr="008B5770" w:rsidTr="006D619B">
        <w:tc>
          <w:tcPr>
            <w:tcW w:w="2955" w:type="dxa"/>
          </w:tcPr>
          <w:p w:rsidR="006D619B" w:rsidRPr="005326BD" w:rsidRDefault="006D619B" w:rsidP="006D619B">
            <w:pPr>
              <w:rPr>
                <w:rFonts w:asciiTheme="minorHAnsi" w:hAnsiTheme="minorHAnsi"/>
              </w:rPr>
            </w:pPr>
            <w:r w:rsidRPr="005326BD">
              <w:rPr>
                <w:rFonts w:asciiTheme="minorHAnsi" w:hAnsiTheme="minorHAnsi"/>
              </w:rPr>
              <w:t xml:space="preserve">New </w:t>
            </w:r>
            <w:r>
              <w:rPr>
                <w:rFonts w:asciiTheme="minorHAnsi" w:hAnsiTheme="minorHAnsi"/>
              </w:rPr>
              <w:t>SFR</w:t>
            </w:r>
          </w:p>
        </w:tc>
        <w:tc>
          <w:tcPr>
            <w:tcW w:w="825" w:type="dxa"/>
          </w:tcPr>
          <w:p w:rsidR="006D619B" w:rsidRPr="008B5770" w:rsidRDefault="006D619B" w:rsidP="009D296A">
            <w:pPr>
              <w:jc w:val="center"/>
              <w:rPr>
                <w:rFonts w:asciiTheme="minorHAnsi" w:hAnsiTheme="minorHAnsi"/>
                <w:b w:val="0"/>
              </w:rPr>
            </w:pPr>
            <w:r>
              <w:rPr>
                <w:rFonts w:asciiTheme="minorHAnsi" w:hAnsiTheme="minorHAnsi"/>
                <w:b w:val="0"/>
              </w:rPr>
              <w:t>12</w:t>
            </w:r>
          </w:p>
        </w:tc>
        <w:tc>
          <w:tcPr>
            <w:tcW w:w="810" w:type="dxa"/>
          </w:tcPr>
          <w:p w:rsidR="006D619B" w:rsidRPr="008B5770" w:rsidRDefault="006D619B" w:rsidP="009D296A">
            <w:pPr>
              <w:jc w:val="center"/>
              <w:rPr>
                <w:rFonts w:asciiTheme="minorHAnsi" w:hAnsiTheme="minorHAnsi"/>
                <w:b w:val="0"/>
              </w:rPr>
            </w:pPr>
            <w:r>
              <w:rPr>
                <w:rFonts w:asciiTheme="minorHAnsi" w:hAnsiTheme="minorHAnsi"/>
                <w:b w:val="0"/>
              </w:rPr>
              <w:t>18</w:t>
            </w:r>
          </w:p>
        </w:tc>
        <w:tc>
          <w:tcPr>
            <w:tcW w:w="810" w:type="dxa"/>
          </w:tcPr>
          <w:p w:rsidR="006D619B" w:rsidRPr="008B5770" w:rsidRDefault="006D619B" w:rsidP="009D296A">
            <w:pPr>
              <w:jc w:val="center"/>
              <w:rPr>
                <w:rFonts w:asciiTheme="minorHAnsi" w:hAnsiTheme="minorHAnsi"/>
                <w:b w:val="0"/>
              </w:rPr>
            </w:pPr>
            <w:r>
              <w:rPr>
                <w:rFonts w:asciiTheme="minorHAnsi" w:hAnsiTheme="minorHAnsi"/>
                <w:b w:val="0"/>
              </w:rPr>
              <w:t>8</w:t>
            </w:r>
          </w:p>
        </w:tc>
        <w:tc>
          <w:tcPr>
            <w:tcW w:w="810" w:type="dxa"/>
          </w:tcPr>
          <w:p w:rsidR="006D619B" w:rsidRPr="008B5770" w:rsidRDefault="006D619B" w:rsidP="009D296A">
            <w:pPr>
              <w:jc w:val="center"/>
            </w:pPr>
            <w:r>
              <w:rPr>
                <w:rFonts w:asciiTheme="minorHAnsi" w:hAnsiTheme="minorHAnsi"/>
                <w:b w:val="0"/>
              </w:rPr>
              <w:t>12</w:t>
            </w:r>
          </w:p>
        </w:tc>
        <w:tc>
          <w:tcPr>
            <w:tcW w:w="810" w:type="dxa"/>
          </w:tcPr>
          <w:p w:rsidR="006D619B" w:rsidRPr="008B5770" w:rsidRDefault="006D619B" w:rsidP="009D296A">
            <w:pPr>
              <w:jc w:val="center"/>
            </w:pPr>
            <w:r>
              <w:rPr>
                <w:rFonts w:asciiTheme="minorHAnsi" w:hAnsiTheme="minorHAnsi"/>
                <w:b w:val="0"/>
              </w:rPr>
              <w:t>17</w:t>
            </w:r>
          </w:p>
        </w:tc>
        <w:tc>
          <w:tcPr>
            <w:tcW w:w="810" w:type="dxa"/>
          </w:tcPr>
          <w:p w:rsidR="006D619B" w:rsidRPr="008B5770" w:rsidRDefault="006D619B" w:rsidP="009D296A">
            <w:pPr>
              <w:jc w:val="center"/>
            </w:pPr>
            <w:r>
              <w:rPr>
                <w:rFonts w:asciiTheme="minorHAnsi" w:hAnsiTheme="minorHAnsi"/>
                <w:b w:val="0"/>
              </w:rPr>
              <w:t>16</w:t>
            </w:r>
          </w:p>
        </w:tc>
        <w:tc>
          <w:tcPr>
            <w:tcW w:w="810" w:type="dxa"/>
          </w:tcPr>
          <w:p w:rsidR="006D619B" w:rsidRDefault="006D619B" w:rsidP="009D296A">
            <w:pPr>
              <w:jc w:val="center"/>
              <w:rPr>
                <w:rFonts w:asciiTheme="minorHAnsi" w:hAnsiTheme="minorHAnsi"/>
                <w:b w:val="0"/>
              </w:rPr>
            </w:pPr>
            <w:r>
              <w:rPr>
                <w:rFonts w:asciiTheme="minorHAnsi" w:hAnsiTheme="minorHAnsi"/>
                <w:b w:val="0"/>
              </w:rPr>
              <w:t>16</w:t>
            </w:r>
          </w:p>
        </w:tc>
      </w:tr>
      <w:tr w:rsidR="006D619B" w:rsidRPr="008B5770" w:rsidTr="006D619B">
        <w:tc>
          <w:tcPr>
            <w:tcW w:w="2955" w:type="dxa"/>
          </w:tcPr>
          <w:p w:rsidR="006D619B" w:rsidRPr="005326BD" w:rsidRDefault="006D619B" w:rsidP="009D296A">
            <w:pPr>
              <w:rPr>
                <w:rFonts w:asciiTheme="minorHAnsi" w:hAnsiTheme="minorHAnsi"/>
              </w:rPr>
            </w:pPr>
            <w:r w:rsidRPr="005326BD">
              <w:rPr>
                <w:rFonts w:asciiTheme="minorHAnsi" w:hAnsiTheme="minorHAnsi"/>
              </w:rPr>
              <w:t>Additions</w:t>
            </w:r>
          </w:p>
        </w:tc>
        <w:tc>
          <w:tcPr>
            <w:tcW w:w="825" w:type="dxa"/>
          </w:tcPr>
          <w:p w:rsidR="006D619B" w:rsidRPr="005326BD" w:rsidRDefault="006D619B" w:rsidP="009D296A">
            <w:pPr>
              <w:jc w:val="center"/>
              <w:rPr>
                <w:rFonts w:cs="Arial"/>
                <w:b w:val="0"/>
                <w:sz w:val="20"/>
                <w:szCs w:val="20"/>
              </w:rPr>
            </w:pPr>
            <w:r w:rsidRPr="005326BD">
              <w:rPr>
                <w:rFonts w:cs="Arial"/>
                <w:b w:val="0"/>
                <w:sz w:val="20"/>
                <w:szCs w:val="20"/>
              </w:rPr>
              <w:t>18</w:t>
            </w:r>
          </w:p>
        </w:tc>
        <w:tc>
          <w:tcPr>
            <w:tcW w:w="810" w:type="dxa"/>
          </w:tcPr>
          <w:p w:rsidR="006D619B" w:rsidRPr="005326BD" w:rsidRDefault="006D619B" w:rsidP="009D296A">
            <w:pPr>
              <w:jc w:val="center"/>
              <w:rPr>
                <w:rFonts w:cs="Arial"/>
                <w:b w:val="0"/>
                <w:sz w:val="20"/>
                <w:szCs w:val="20"/>
              </w:rPr>
            </w:pPr>
            <w:r w:rsidRPr="005326BD">
              <w:rPr>
                <w:rFonts w:cs="Arial"/>
                <w:b w:val="0"/>
                <w:sz w:val="20"/>
                <w:szCs w:val="20"/>
              </w:rPr>
              <w:t>20</w:t>
            </w:r>
          </w:p>
        </w:tc>
        <w:tc>
          <w:tcPr>
            <w:tcW w:w="810" w:type="dxa"/>
          </w:tcPr>
          <w:p w:rsidR="006D619B" w:rsidRPr="005326BD" w:rsidRDefault="006D619B" w:rsidP="009D296A">
            <w:pPr>
              <w:jc w:val="center"/>
              <w:rPr>
                <w:rFonts w:cs="Arial"/>
                <w:b w:val="0"/>
                <w:sz w:val="20"/>
                <w:szCs w:val="20"/>
              </w:rPr>
            </w:pPr>
            <w:r w:rsidRPr="005326BD">
              <w:rPr>
                <w:rFonts w:cs="Arial"/>
                <w:b w:val="0"/>
                <w:sz w:val="20"/>
                <w:szCs w:val="20"/>
              </w:rPr>
              <w:t>11</w:t>
            </w:r>
          </w:p>
        </w:tc>
        <w:tc>
          <w:tcPr>
            <w:tcW w:w="810" w:type="dxa"/>
          </w:tcPr>
          <w:p w:rsidR="006D619B" w:rsidRPr="005326BD" w:rsidRDefault="006D619B" w:rsidP="009D296A">
            <w:pPr>
              <w:jc w:val="center"/>
              <w:rPr>
                <w:rFonts w:cs="Arial"/>
                <w:b w:val="0"/>
                <w:sz w:val="20"/>
                <w:szCs w:val="20"/>
              </w:rPr>
            </w:pPr>
            <w:r w:rsidRPr="005326BD">
              <w:rPr>
                <w:rFonts w:cs="Arial"/>
                <w:b w:val="0"/>
                <w:sz w:val="20"/>
                <w:szCs w:val="20"/>
              </w:rPr>
              <w:t>19</w:t>
            </w:r>
          </w:p>
        </w:tc>
        <w:tc>
          <w:tcPr>
            <w:tcW w:w="810" w:type="dxa"/>
          </w:tcPr>
          <w:p w:rsidR="006D619B" w:rsidRPr="005326BD" w:rsidRDefault="006D619B" w:rsidP="009D296A">
            <w:pPr>
              <w:jc w:val="center"/>
              <w:rPr>
                <w:rFonts w:cs="Arial"/>
                <w:b w:val="0"/>
                <w:sz w:val="20"/>
                <w:szCs w:val="20"/>
              </w:rPr>
            </w:pPr>
            <w:r w:rsidRPr="005326BD">
              <w:rPr>
                <w:rFonts w:cs="Arial"/>
                <w:b w:val="0"/>
                <w:sz w:val="20"/>
                <w:szCs w:val="20"/>
              </w:rPr>
              <w:t>17</w:t>
            </w:r>
          </w:p>
        </w:tc>
        <w:tc>
          <w:tcPr>
            <w:tcW w:w="810" w:type="dxa"/>
          </w:tcPr>
          <w:p w:rsidR="006D619B" w:rsidRPr="005326BD" w:rsidRDefault="006D619B" w:rsidP="009D296A">
            <w:pPr>
              <w:jc w:val="center"/>
              <w:rPr>
                <w:rFonts w:cs="Arial"/>
                <w:b w:val="0"/>
                <w:sz w:val="20"/>
                <w:szCs w:val="20"/>
              </w:rPr>
            </w:pPr>
            <w:r w:rsidRPr="005326BD">
              <w:rPr>
                <w:rFonts w:cs="Arial"/>
                <w:b w:val="0"/>
                <w:sz w:val="20"/>
                <w:szCs w:val="20"/>
              </w:rPr>
              <w:t>15</w:t>
            </w:r>
          </w:p>
        </w:tc>
        <w:tc>
          <w:tcPr>
            <w:tcW w:w="810" w:type="dxa"/>
          </w:tcPr>
          <w:p w:rsidR="006D619B" w:rsidRPr="005326BD" w:rsidRDefault="003B4C73" w:rsidP="009D296A">
            <w:pPr>
              <w:jc w:val="center"/>
              <w:rPr>
                <w:rFonts w:cs="Arial"/>
                <w:b w:val="0"/>
                <w:sz w:val="20"/>
                <w:szCs w:val="20"/>
              </w:rPr>
            </w:pPr>
            <w:r>
              <w:rPr>
                <w:rFonts w:cs="Arial"/>
                <w:b w:val="0"/>
                <w:sz w:val="20"/>
                <w:szCs w:val="20"/>
              </w:rPr>
              <w:t>21</w:t>
            </w:r>
          </w:p>
        </w:tc>
      </w:tr>
    </w:tbl>
    <w:p w:rsidR="006D619B" w:rsidRDefault="006D619B" w:rsidP="008B5770">
      <w:pPr>
        <w:spacing w:after="0" w:line="240" w:lineRule="auto"/>
        <w:rPr>
          <w:rFonts w:asciiTheme="minorHAnsi" w:hAnsiTheme="minorHAnsi"/>
        </w:rPr>
      </w:pPr>
    </w:p>
    <w:p w:rsidR="006D619B" w:rsidRDefault="008B5770" w:rsidP="008B5770">
      <w:pPr>
        <w:spacing w:after="0" w:line="240" w:lineRule="auto"/>
        <w:rPr>
          <w:rFonts w:asciiTheme="minorHAnsi" w:hAnsiTheme="minorHAnsi"/>
        </w:rPr>
      </w:pPr>
      <w:r w:rsidRPr="006D619B">
        <w:rPr>
          <w:rFonts w:asciiTheme="minorHAnsi" w:hAnsiTheme="minorHAnsi"/>
          <w:u w:val="single"/>
        </w:rPr>
        <w:t xml:space="preserve">Special Permit </w:t>
      </w:r>
      <w:proofErr w:type="gramStart"/>
      <w:r w:rsidRPr="006D619B">
        <w:rPr>
          <w:rFonts w:asciiTheme="minorHAnsi" w:hAnsiTheme="minorHAnsi"/>
          <w:u w:val="single"/>
        </w:rPr>
        <w:t xml:space="preserve">Activity </w:t>
      </w:r>
      <w:r w:rsidR="006D619B" w:rsidRPr="006D619B">
        <w:rPr>
          <w:rFonts w:asciiTheme="minorHAnsi" w:hAnsiTheme="minorHAnsi"/>
          <w:u w:val="single"/>
        </w:rPr>
        <w:t xml:space="preserve"> </w:t>
      </w:r>
      <w:r w:rsidR="0079416C">
        <w:rPr>
          <w:rFonts w:asciiTheme="minorHAnsi" w:hAnsiTheme="minorHAnsi"/>
          <w:u w:val="single"/>
        </w:rPr>
        <w:t>related</w:t>
      </w:r>
      <w:proofErr w:type="gramEnd"/>
      <w:r w:rsidR="0079416C">
        <w:rPr>
          <w:rFonts w:asciiTheme="minorHAnsi" w:hAnsiTheme="minorHAnsi"/>
          <w:u w:val="single"/>
        </w:rPr>
        <w:t xml:space="preserve"> to the Residential Building Size Regulation Bylaw </w:t>
      </w:r>
      <w:r w:rsidR="006D619B" w:rsidRPr="006D619B">
        <w:rPr>
          <w:rFonts w:asciiTheme="minorHAnsi" w:hAnsiTheme="minorHAnsi"/>
          <w:u w:val="single"/>
        </w:rPr>
        <w:t>2011-2017</w:t>
      </w:r>
      <w:r w:rsidR="00DB0F60">
        <w:rPr>
          <w:rFonts w:asciiTheme="minorHAnsi" w:hAnsiTheme="minorHAnsi"/>
          <w:u w:val="single"/>
        </w:rPr>
        <w:t>*</w:t>
      </w:r>
      <w:r w:rsidR="006D619B" w:rsidRPr="006D619B">
        <w:rPr>
          <w:rFonts w:asciiTheme="minorHAnsi" w:hAnsiTheme="minorHAnsi"/>
          <w:u w:val="single"/>
        </w:rPr>
        <w:t>:</w:t>
      </w:r>
    </w:p>
    <w:tbl>
      <w:tblPr>
        <w:tblStyle w:val="TableGrid"/>
        <w:tblW w:w="8640" w:type="dxa"/>
        <w:tblInd w:w="108" w:type="dxa"/>
        <w:tblLook w:val="04A0" w:firstRow="1" w:lastRow="0" w:firstColumn="1" w:lastColumn="0" w:noHBand="0" w:noVBand="1"/>
      </w:tblPr>
      <w:tblGrid>
        <w:gridCol w:w="2955"/>
        <w:gridCol w:w="825"/>
        <w:gridCol w:w="810"/>
        <w:gridCol w:w="810"/>
        <w:gridCol w:w="810"/>
        <w:gridCol w:w="810"/>
        <w:gridCol w:w="810"/>
        <w:gridCol w:w="810"/>
      </w:tblGrid>
      <w:tr w:rsidR="006D619B" w:rsidRPr="005326BD" w:rsidTr="0079416C">
        <w:tc>
          <w:tcPr>
            <w:tcW w:w="2955" w:type="dxa"/>
          </w:tcPr>
          <w:p w:rsidR="006D619B" w:rsidRPr="008B5770" w:rsidRDefault="006D619B" w:rsidP="009D296A">
            <w:pPr>
              <w:jc w:val="center"/>
              <w:rPr>
                <w:rFonts w:asciiTheme="minorHAnsi" w:hAnsiTheme="minorHAnsi"/>
                <w:b w:val="0"/>
              </w:rPr>
            </w:pPr>
          </w:p>
        </w:tc>
        <w:tc>
          <w:tcPr>
            <w:tcW w:w="825" w:type="dxa"/>
          </w:tcPr>
          <w:p w:rsidR="006D619B" w:rsidRPr="005326BD" w:rsidRDefault="006D619B" w:rsidP="009D296A">
            <w:pPr>
              <w:jc w:val="center"/>
              <w:rPr>
                <w:rFonts w:asciiTheme="minorHAnsi" w:hAnsiTheme="minorHAnsi"/>
              </w:rPr>
            </w:pPr>
            <w:r w:rsidRPr="005326BD">
              <w:rPr>
                <w:rFonts w:asciiTheme="minorHAnsi" w:hAnsiTheme="minorHAnsi"/>
              </w:rPr>
              <w:t>2011</w:t>
            </w:r>
          </w:p>
        </w:tc>
        <w:tc>
          <w:tcPr>
            <w:tcW w:w="810" w:type="dxa"/>
          </w:tcPr>
          <w:p w:rsidR="006D619B" w:rsidRPr="005326BD" w:rsidRDefault="006D619B" w:rsidP="009D296A">
            <w:pPr>
              <w:jc w:val="center"/>
              <w:rPr>
                <w:rFonts w:asciiTheme="minorHAnsi" w:hAnsiTheme="minorHAnsi"/>
              </w:rPr>
            </w:pPr>
            <w:r w:rsidRPr="005326BD">
              <w:rPr>
                <w:rFonts w:asciiTheme="minorHAnsi" w:hAnsiTheme="minorHAnsi"/>
              </w:rPr>
              <w:t>2012</w:t>
            </w:r>
          </w:p>
        </w:tc>
        <w:tc>
          <w:tcPr>
            <w:tcW w:w="810" w:type="dxa"/>
          </w:tcPr>
          <w:p w:rsidR="006D619B" w:rsidRPr="005326BD" w:rsidRDefault="006D619B" w:rsidP="009D296A">
            <w:pPr>
              <w:jc w:val="center"/>
              <w:rPr>
                <w:rFonts w:asciiTheme="minorHAnsi" w:hAnsiTheme="minorHAnsi"/>
              </w:rPr>
            </w:pPr>
            <w:r w:rsidRPr="005326BD">
              <w:rPr>
                <w:rFonts w:asciiTheme="minorHAnsi" w:hAnsiTheme="minorHAnsi"/>
              </w:rPr>
              <w:t>2013</w:t>
            </w:r>
          </w:p>
        </w:tc>
        <w:tc>
          <w:tcPr>
            <w:tcW w:w="810" w:type="dxa"/>
          </w:tcPr>
          <w:p w:rsidR="006D619B" w:rsidRPr="005326BD" w:rsidRDefault="006D619B" w:rsidP="009D296A">
            <w:pPr>
              <w:jc w:val="center"/>
            </w:pPr>
            <w:r w:rsidRPr="005326BD">
              <w:rPr>
                <w:rFonts w:asciiTheme="minorHAnsi" w:hAnsiTheme="minorHAnsi"/>
              </w:rPr>
              <w:t>2014</w:t>
            </w:r>
          </w:p>
        </w:tc>
        <w:tc>
          <w:tcPr>
            <w:tcW w:w="810" w:type="dxa"/>
          </w:tcPr>
          <w:p w:rsidR="006D619B" w:rsidRPr="005326BD" w:rsidRDefault="006D619B" w:rsidP="009D296A">
            <w:pPr>
              <w:jc w:val="center"/>
              <w:rPr>
                <w:rFonts w:asciiTheme="minorHAnsi" w:hAnsiTheme="minorHAnsi"/>
              </w:rPr>
            </w:pPr>
            <w:r w:rsidRPr="005326BD">
              <w:rPr>
                <w:rFonts w:asciiTheme="minorHAnsi" w:hAnsiTheme="minorHAnsi"/>
              </w:rPr>
              <w:t>2015</w:t>
            </w:r>
          </w:p>
        </w:tc>
        <w:tc>
          <w:tcPr>
            <w:tcW w:w="810" w:type="dxa"/>
          </w:tcPr>
          <w:p w:rsidR="006D619B" w:rsidRPr="005326BD" w:rsidRDefault="006D619B" w:rsidP="009D296A">
            <w:pPr>
              <w:tabs>
                <w:tab w:val="left" w:pos="522"/>
              </w:tabs>
              <w:jc w:val="center"/>
              <w:rPr>
                <w:rFonts w:asciiTheme="minorHAnsi" w:hAnsiTheme="minorHAnsi"/>
              </w:rPr>
            </w:pPr>
            <w:r w:rsidRPr="005326BD">
              <w:rPr>
                <w:rFonts w:asciiTheme="minorHAnsi" w:hAnsiTheme="minorHAnsi"/>
              </w:rPr>
              <w:t>2016</w:t>
            </w:r>
          </w:p>
        </w:tc>
        <w:tc>
          <w:tcPr>
            <w:tcW w:w="810" w:type="dxa"/>
          </w:tcPr>
          <w:p w:rsidR="006D619B" w:rsidRPr="005326BD" w:rsidRDefault="006D619B" w:rsidP="009D296A">
            <w:pPr>
              <w:tabs>
                <w:tab w:val="left" w:pos="522"/>
              </w:tabs>
              <w:jc w:val="center"/>
              <w:rPr>
                <w:rFonts w:asciiTheme="minorHAnsi" w:hAnsiTheme="minorHAnsi"/>
              </w:rPr>
            </w:pPr>
            <w:r w:rsidRPr="005326BD">
              <w:rPr>
                <w:rFonts w:asciiTheme="minorHAnsi" w:hAnsiTheme="minorHAnsi"/>
              </w:rPr>
              <w:t>201</w:t>
            </w:r>
            <w:r>
              <w:rPr>
                <w:rFonts w:asciiTheme="minorHAnsi" w:hAnsiTheme="minorHAnsi"/>
              </w:rPr>
              <w:t>7</w:t>
            </w:r>
          </w:p>
        </w:tc>
      </w:tr>
      <w:tr w:rsidR="006D619B" w:rsidTr="0079416C">
        <w:tc>
          <w:tcPr>
            <w:tcW w:w="2955" w:type="dxa"/>
          </w:tcPr>
          <w:p w:rsidR="006D619B" w:rsidRPr="005326BD" w:rsidRDefault="006D619B" w:rsidP="009D296A">
            <w:pPr>
              <w:rPr>
                <w:rFonts w:asciiTheme="minorHAnsi" w:hAnsiTheme="minorHAnsi"/>
              </w:rPr>
            </w:pPr>
            <w:r w:rsidRPr="005326BD">
              <w:rPr>
                <w:rFonts w:asciiTheme="minorHAnsi" w:hAnsiTheme="minorHAnsi"/>
              </w:rPr>
              <w:t xml:space="preserve">New </w:t>
            </w:r>
            <w:r>
              <w:rPr>
                <w:rFonts w:asciiTheme="minorHAnsi" w:hAnsiTheme="minorHAnsi"/>
              </w:rPr>
              <w:t>SFR</w:t>
            </w:r>
          </w:p>
        </w:tc>
        <w:tc>
          <w:tcPr>
            <w:tcW w:w="825" w:type="dxa"/>
          </w:tcPr>
          <w:p w:rsidR="006D619B" w:rsidRPr="006D619B" w:rsidRDefault="006D619B" w:rsidP="009D296A">
            <w:pPr>
              <w:jc w:val="center"/>
              <w:rPr>
                <w:rFonts w:asciiTheme="minorHAnsi" w:hAnsiTheme="minorHAnsi"/>
                <w:b w:val="0"/>
              </w:rPr>
            </w:pPr>
            <w:r w:rsidRPr="006D619B">
              <w:rPr>
                <w:rFonts w:asciiTheme="minorHAnsi" w:hAnsiTheme="minorHAnsi"/>
                <w:b w:val="0"/>
              </w:rPr>
              <w:t>NA</w:t>
            </w:r>
          </w:p>
        </w:tc>
        <w:tc>
          <w:tcPr>
            <w:tcW w:w="810" w:type="dxa"/>
          </w:tcPr>
          <w:p w:rsidR="006D619B" w:rsidRPr="008B5770" w:rsidRDefault="006D619B" w:rsidP="009D296A">
            <w:pPr>
              <w:jc w:val="center"/>
              <w:rPr>
                <w:rFonts w:asciiTheme="minorHAnsi" w:hAnsiTheme="minorHAnsi"/>
                <w:b w:val="0"/>
              </w:rPr>
            </w:pPr>
            <w:r w:rsidRPr="006D619B">
              <w:rPr>
                <w:rFonts w:asciiTheme="minorHAnsi" w:hAnsiTheme="minorHAnsi"/>
                <w:b w:val="0"/>
              </w:rPr>
              <w:t>NA</w:t>
            </w:r>
          </w:p>
        </w:tc>
        <w:tc>
          <w:tcPr>
            <w:tcW w:w="810" w:type="dxa"/>
          </w:tcPr>
          <w:p w:rsidR="006D619B" w:rsidRPr="008B5770" w:rsidRDefault="00DD695E" w:rsidP="009D296A">
            <w:pPr>
              <w:jc w:val="center"/>
              <w:rPr>
                <w:rFonts w:asciiTheme="minorHAnsi" w:hAnsiTheme="minorHAnsi"/>
                <w:b w:val="0"/>
              </w:rPr>
            </w:pPr>
            <w:r>
              <w:rPr>
                <w:rFonts w:asciiTheme="minorHAnsi" w:hAnsiTheme="minorHAnsi"/>
                <w:b w:val="0"/>
              </w:rPr>
              <w:t>0</w:t>
            </w:r>
          </w:p>
        </w:tc>
        <w:tc>
          <w:tcPr>
            <w:tcW w:w="810" w:type="dxa"/>
          </w:tcPr>
          <w:p w:rsidR="006D619B" w:rsidRPr="008B5770" w:rsidRDefault="00DD695E" w:rsidP="009D296A">
            <w:pPr>
              <w:jc w:val="center"/>
            </w:pPr>
            <w:r>
              <w:rPr>
                <w:rFonts w:asciiTheme="minorHAnsi" w:hAnsiTheme="minorHAnsi"/>
                <w:b w:val="0"/>
              </w:rPr>
              <w:t>0</w:t>
            </w:r>
          </w:p>
        </w:tc>
        <w:tc>
          <w:tcPr>
            <w:tcW w:w="810" w:type="dxa"/>
          </w:tcPr>
          <w:p w:rsidR="006D619B" w:rsidRPr="008B5770" w:rsidRDefault="00DD695E" w:rsidP="009D296A">
            <w:pPr>
              <w:jc w:val="center"/>
            </w:pPr>
            <w:r>
              <w:rPr>
                <w:rFonts w:asciiTheme="minorHAnsi" w:hAnsiTheme="minorHAnsi"/>
                <w:b w:val="0"/>
              </w:rPr>
              <w:t>0</w:t>
            </w:r>
          </w:p>
        </w:tc>
        <w:tc>
          <w:tcPr>
            <w:tcW w:w="810" w:type="dxa"/>
          </w:tcPr>
          <w:p w:rsidR="006D619B" w:rsidRPr="008B5770" w:rsidRDefault="00DD695E" w:rsidP="009D296A">
            <w:pPr>
              <w:jc w:val="center"/>
            </w:pPr>
            <w:r>
              <w:rPr>
                <w:rFonts w:asciiTheme="minorHAnsi" w:hAnsiTheme="minorHAnsi"/>
                <w:b w:val="0"/>
              </w:rPr>
              <w:t>0</w:t>
            </w:r>
          </w:p>
        </w:tc>
        <w:tc>
          <w:tcPr>
            <w:tcW w:w="810" w:type="dxa"/>
          </w:tcPr>
          <w:p w:rsidR="006D619B" w:rsidRDefault="0079416C" w:rsidP="009D296A">
            <w:pPr>
              <w:jc w:val="center"/>
              <w:rPr>
                <w:rFonts w:asciiTheme="minorHAnsi" w:hAnsiTheme="minorHAnsi"/>
                <w:b w:val="0"/>
              </w:rPr>
            </w:pPr>
            <w:r>
              <w:rPr>
                <w:rFonts w:asciiTheme="minorHAnsi" w:hAnsiTheme="minorHAnsi"/>
                <w:b w:val="0"/>
              </w:rPr>
              <w:t>1</w:t>
            </w:r>
          </w:p>
        </w:tc>
      </w:tr>
      <w:tr w:rsidR="006D619B" w:rsidRPr="005326BD" w:rsidTr="0079416C">
        <w:tc>
          <w:tcPr>
            <w:tcW w:w="2955" w:type="dxa"/>
          </w:tcPr>
          <w:p w:rsidR="006D619B" w:rsidRPr="005326BD" w:rsidRDefault="006D619B" w:rsidP="009D296A">
            <w:pPr>
              <w:rPr>
                <w:rFonts w:asciiTheme="minorHAnsi" w:hAnsiTheme="minorHAnsi"/>
              </w:rPr>
            </w:pPr>
            <w:r w:rsidRPr="005326BD">
              <w:rPr>
                <w:rFonts w:asciiTheme="minorHAnsi" w:hAnsiTheme="minorHAnsi"/>
              </w:rPr>
              <w:t>Additions</w:t>
            </w:r>
          </w:p>
        </w:tc>
        <w:tc>
          <w:tcPr>
            <w:tcW w:w="825" w:type="dxa"/>
          </w:tcPr>
          <w:p w:rsidR="006D619B" w:rsidRPr="006D619B" w:rsidRDefault="006D619B" w:rsidP="009D296A">
            <w:pPr>
              <w:jc w:val="center"/>
              <w:rPr>
                <w:rFonts w:cs="Arial"/>
                <w:b w:val="0"/>
                <w:sz w:val="18"/>
                <w:szCs w:val="18"/>
              </w:rPr>
            </w:pPr>
            <w:r w:rsidRPr="006D619B">
              <w:rPr>
                <w:rFonts w:cs="Arial"/>
                <w:b w:val="0"/>
                <w:sz w:val="18"/>
                <w:szCs w:val="18"/>
              </w:rPr>
              <w:t>NA</w:t>
            </w:r>
          </w:p>
        </w:tc>
        <w:tc>
          <w:tcPr>
            <w:tcW w:w="810" w:type="dxa"/>
          </w:tcPr>
          <w:p w:rsidR="006D619B" w:rsidRPr="006D619B" w:rsidRDefault="006D619B" w:rsidP="009D296A">
            <w:pPr>
              <w:jc w:val="center"/>
              <w:rPr>
                <w:rFonts w:cs="Arial"/>
                <w:b w:val="0"/>
                <w:sz w:val="18"/>
                <w:szCs w:val="18"/>
              </w:rPr>
            </w:pPr>
            <w:r w:rsidRPr="006D619B">
              <w:rPr>
                <w:rFonts w:cs="Arial"/>
                <w:b w:val="0"/>
                <w:sz w:val="18"/>
                <w:szCs w:val="18"/>
              </w:rPr>
              <w:t>NA</w:t>
            </w:r>
          </w:p>
        </w:tc>
        <w:tc>
          <w:tcPr>
            <w:tcW w:w="810" w:type="dxa"/>
          </w:tcPr>
          <w:p w:rsidR="006D619B" w:rsidRPr="005326BD" w:rsidRDefault="0079416C" w:rsidP="009D296A">
            <w:pPr>
              <w:jc w:val="center"/>
              <w:rPr>
                <w:rFonts w:cs="Arial"/>
                <w:b w:val="0"/>
                <w:sz w:val="20"/>
                <w:szCs w:val="20"/>
              </w:rPr>
            </w:pPr>
            <w:r>
              <w:rPr>
                <w:rFonts w:cs="Arial"/>
                <w:b w:val="0"/>
                <w:sz w:val="20"/>
                <w:szCs w:val="20"/>
              </w:rPr>
              <w:t>2</w:t>
            </w:r>
          </w:p>
        </w:tc>
        <w:tc>
          <w:tcPr>
            <w:tcW w:w="810" w:type="dxa"/>
          </w:tcPr>
          <w:p w:rsidR="006D619B" w:rsidRPr="005326BD" w:rsidRDefault="0079416C" w:rsidP="009D296A">
            <w:pPr>
              <w:jc w:val="center"/>
              <w:rPr>
                <w:rFonts w:cs="Arial"/>
                <w:b w:val="0"/>
                <w:sz w:val="20"/>
                <w:szCs w:val="20"/>
              </w:rPr>
            </w:pPr>
            <w:r>
              <w:rPr>
                <w:rFonts w:cs="Arial"/>
                <w:b w:val="0"/>
                <w:sz w:val="20"/>
                <w:szCs w:val="20"/>
              </w:rPr>
              <w:t>2</w:t>
            </w:r>
          </w:p>
        </w:tc>
        <w:tc>
          <w:tcPr>
            <w:tcW w:w="810" w:type="dxa"/>
          </w:tcPr>
          <w:p w:rsidR="006D619B" w:rsidRPr="005326BD" w:rsidRDefault="0079416C" w:rsidP="0079416C">
            <w:pPr>
              <w:jc w:val="center"/>
              <w:rPr>
                <w:rFonts w:cs="Arial"/>
                <w:b w:val="0"/>
                <w:sz w:val="20"/>
                <w:szCs w:val="20"/>
              </w:rPr>
            </w:pPr>
            <w:r>
              <w:rPr>
                <w:rFonts w:cs="Arial"/>
                <w:b w:val="0"/>
                <w:sz w:val="20"/>
                <w:szCs w:val="20"/>
              </w:rPr>
              <w:t>3</w:t>
            </w:r>
          </w:p>
        </w:tc>
        <w:tc>
          <w:tcPr>
            <w:tcW w:w="810" w:type="dxa"/>
          </w:tcPr>
          <w:p w:rsidR="006D619B" w:rsidRPr="005326BD" w:rsidRDefault="0079416C" w:rsidP="009D296A">
            <w:pPr>
              <w:jc w:val="center"/>
              <w:rPr>
                <w:rFonts w:cs="Arial"/>
                <w:b w:val="0"/>
                <w:sz w:val="20"/>
                <w:szCs w:val="20"/>
              </w:rPr>
            </w:pPr>
            <w:r>
              <w:rPr>
                <w:rFonts w:cs="Arial"/>
                <w:b w:val="0"/>
                <w:sz w:val="20"/>
                <w:szCs w:val="20"/>
              </w:rPr>
              <w:t>0</w:t>
            </w:r>
          </w:p>
        </w:tc>
        <w:tc>
          <w:tcPr>
            <w:tcW w:w="810" w:type="dxa"/>
          </w:tcPr>
          <w:p w:rsidR="006D619B" w:rsidRPr="005326BD" w:rsidRDefault="0079416C" w:rsidP="009D296A">
            <w:pPr>
              <w:jc w:val="center"/>
              <w:rPr>
                <w:rFonts w:cs="Arial"/>
                <w:b w:val="0"/>
                <w:sz w:val="20"/>
                <w:szCs w:val="20"/>
              </w:rPr>
            </w:pPr>
            <w:r>
              <w:rPr>
                <w:rFonts w:cs="Arial"/>
                <w:b w:val="0"/>
                <w:sz w:val="20"/>
                <w:szCs w:val="20"/>
              </w:rPr>
              <w:t>2</w:t>
            </w:r>
          </w:p>
        </w:tc>
      </w:tr>
      <w:tr w:rsidR="0079416C" w:rsidRPr="005326BD" w:rsidTr="0079416C">
        <w:tc>
          <w:tcPr>
            <w:tcW w:w="2955" w:type="dxa"/>
          </w:tcPr>
          <w:p w:rsidR="0079416C" w:rsidRPr="005326BD" w:rsidRDefault="0079416C" w:rsidP="009D296A">
            <w:pPr>
              <w:rPr>
                <w:rFonts w:asciiTheme="minorHAnsi" w:hAnsiTheme="minorHAnsi"/>
              </w:rPr>
            </w:pPr>
            <w:r>
              <w:rPr>
                <w:rFonts w:asciiTheme="minorHAnsi" w:hAnsiTheme="minorHAnsi"/>
              </w:rPr>
              <w:t>Guest House</w:t>
            </w:r>
          </w:p>
        </w:tc>
        <w:tc>
          <w:tcPr>
            <w:tcW w:w="825" w:type="dxa"/>
          </w:tcPr>
          <w:p w:rsidR="0079416C" w:rsidRPr="006D619B" w:rsidRDefault="0079416C" w:rsidP="009D296A">
            <w:pPr>
              <w:jc w:val="center"/>
              <w:rPr>
                <w:rFonts w:cs="Arial"/>
                <w:b w:val="0"/>
                <w:sz w:val="18"/>
                <w:szCs w:val="18"/>
              </w:rPr>
            </w:pPr>
            <w:r w:rsidRPr="006D619B">
              <w:rPr>
                <w:rFonts w:cs="Arial"/>
                <w:b w:val="0"/>
                <w:sz w:val="18"/>
                <w:szCs w:val="18"/>
              </w:rPr>
              <w:t>NA</w:t>
            </w:r>
          </w:p>
        </w:tc>
        <w:tc>
          <w:tcPr>
            <w:tcW w:w="810" w:type="dxa"/>
          </w:tcPr>
          <w:p w:rsidR="0079416C" w:rsidRPr="006D619B" w:rsidRDefault="0079416C" w:rsidP="009D296A">
            <w:pPr>
              <w:jc w:val="center"/>
              <w:rPr>
                <w:rFonts w:cs="Arial"/>
                <w:b w:val="0"/>
                <w:sz w:val="18"/>
                <w:szCs w:val="18"/>
              </w:rPr>
            </w:pPr>
            <w:r w:rsidRPr="006D619B">
              <w:rPr>
                <w:rFonts w:cs="Arial"/>
                <w:b w:val="0"/>
                <w:sz w:val="18"/>
                <w:szCs w:val="18"/>
              </w:rPr>
              <w:t>NA</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c>
          <w:tcPr>
            <w:tcW w:w="810" w:type="dxa"/>
          </w:tcPr>
          <w:p w:rsidR="0079416C" w:rsidRPr="005326BD" w:rsidRDefault="0079416C" w:rsidP="009D296A">
            <w:pPr>
              <w:jc w:val="center"/>
              <w:rPr>
                <w:rFonts w:cs="Arial"/>
                <w:b w:val="0"/>
                <w:sz w:val="20"/>
                <w:szCs w:val="20"/>
              </w:rPr>
            </w:pPr>
            <w:r>
              <w:rPr>
                <w:rFonts w:cs="Arial"/>
                <w:b w:val="0"/>
                <w:sz w:val="20"/>
                <w:szCs w:val="20"/>
              </w:rPr>
              <w:t>1</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r>
      <w:tr w:rsidR="0079416C" w:rsidRPr="005326BD" w:rsidTr="0079416C">
        <w:tc>
          <w:tcPr>
            <w:tcW w:w="2955" w:type="dxa"/>
          </w:tcPr>
          <w:p w:rsidR="0079416C" w:rsidRPr="005326BD" w:rsidRDefault="0079416C" w:rsidP="009D296A">
            <w:pPr>
              <w:rPr>
                <w:rFonts w:asciiTheme="minorHAnsi" w:hAnsiTheme="minorHAnsi"/>
              </w:rPr>
            </w:pPr>
            <w:r>
              <w:rPr>
                <w:rFonts w:asciiTheme="minorHAnsi" w:hAnsiTheme="minorHAnsi"/>
              </w:rPr>
              <w:t>Detached Bedroom</w:t>
            </w:r>
          </w:p>
        </w:tc>
        <w:tc>
          <w:tcPr>
            <w:tcW w:w="825" w:type="dxa"/>
          </w:tcPr>
          <w:p w:rsidR="0079416C" w:rsidRPr="006D619B" w:rsidRDefault="0079416C" w:rsidP="009D296A">
            <w:pPr>
              <w:jc w:val="center"/>
              <w:rPr>
                <w:rFonts w:cs="Arial"/>
                <w:b w:val="0"/>
                <w:sz w:val="18"/>
                <w:szCs w:val="18"/>
              </w:rPr>
            </w:pPr>
            <w:r w:rsidRPr="006D619B">
              <w:rPr>
                <w:rFonts w:cs="Arial"/>
                <w:b w:val="0"/>
                <w:sz w:val="18"/>
                <w:szCs w:val="18"/>
              </w:rPr>
              <w:t>NA</w:t>
            </w:r>
          </w:p>
        </w:tc>
        <w:tc>
          <w:tcPr>
            <w:tcW w:w="810" w:type="dxa"/>
          </w:tcPr>
          <w:p w:rsidR="0079416C" w:rsidRPr="006D619B" w:rsidRDefault="0079416C" w:rsidP="009D296A">
            <w:pPr>
              <w:jc w:val="center"/>
              <w:rPr>
                <w:rFonts w:cs="Arial"/>
                <w:b w:val="0"/>
                <w:sz w:val="18"/>
                <w:szCs w:val="18"/>
              </w:rPr>
            </w:pPr>
            <w:r w:rsidRPr="006D619B">
              <w:rPr>
                <w:rFonts w:cs="Arial"/>
                <w:b w:val="0"/>
                <w:sz w:val="18"/>
                <w:szCs w:val="18"/>
              </w:rPr>
              <w:t>NA</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c>
          <w:tcPr>
            <w:tcW w:w="810" w:type="dxa"/>
          </w:tcPr>
          <w:p w:rsidR="0079416C" w:rsidRPr="005326BD" w:rsidRDefault="0079416C" w:rsidP="009D296A">
            <w:pPr>
              <w:jc w:val="center"/>
              <w:rPr>
                <w:rFonts w:cs="Arial"/>
                <w:b w:val="0"/>
                <w:sz w:val="20"/>
                <w:szCs w:val="20"/>
              </w:rPr>
            </w:pPr>
            <w:r>
              <w:rPr>
                <w:rFonts w:cs="Arial"/>
                <w:b w:val="0"/>
                <w:sz w:val="20"/>
                <w:szCs w:val="20"/>
              </w:rPr>
              <w:t>0</w:t>
            </w:r>
          </w:p>
        </w:tc>
        <w:tc>
          <w:tcPr>
            <w:tcW w:w="810" w:type="dxa"/>
          </w:tcPr>
          <w:p w:rsidR="0079416C" w:rsidRPr="005326BD" w:rsidRDefault="0079416C" w:rsidP="009D296A">
            <w:pPr>
              <w:jc w:val="center"/>
              <w:rPr>
                <w:rFonts w:cs="Arial"/>
                <w:b w:val="0"/>
                <w:sz w:val="20"/>
                <w:szCs w:val="20"/>
              </w:rPr>
            </w:pPr>
            <w:r>
              <w:rPr>
                <w:rFonts w:cs="Arial"/>
                <w:b w:val="0"/>
                <w:sz w:val="20"/>
                <w:szCs w:val="20"/>
              </w:rPr>
              <w:t>1</w:t>
            </w:r>
          </w:p>
        </w:tc>
      </w:tr>
    </w:tbl>
    <w:p w:rsidR="006D619B" w:rsidRDefault="008B5770" w:rsidP="008B5770">
      <w:pPr>
        <w:spacing w:after="0" w:line="240" w:lineRule="auto"/>
        <w:rPr>
          <w:b w:val="0"/>
          <w:sz w:val="18"/>
          <w:szCs w:val="18"/>
        </w:rPr>
      </w:pPr>
      <w:r w:rsidRPr="008B5770">
        <w:rPr>
          <w:rFonts w:asciiTheme="minorHAnsi" w:hAnsiTheme="minorHAnsi"/>
        </w:rPr>
        <w:tab/>
      </w:r>
    </w:p>
    <w:p w:rsidR="00DE0535" w:rsidRDefault="003B4C73" w:rsidP="00D80329">
      <w:pPr>
        <w:spacing w:after="0" w:line="240" w:lineRule="auto"/>
        <w:rPr>
          <w:rFonts w:asciiTheme="minorHAnsi" w:hAnsiTheme="minorHAnsi"/>
          <w:u w:val="single"/>
        </w:rPr>
      </w:pPr>
      <w:r>
        <w:rPr>
          <w:b w:val="0"/>
          <w:sz w:val="16"/>
          <w:szCs w:val="16"/>
        </w:rPr>
        <w:t>*</w:t>
      </w:r>
      <w:r w:rsidR="008B5770" w:rsidRPr="00DB0F60">
        <w:rPr>
          <w:b w:val="0"/>
          <w:sz w:val="16"/>
          <w:szCs w:val="16"/>
        </w:rPr>
        <w:t xml:space="preserve">All of the </w:t>
      </w:r>
      <w:r w:rsidR="00A94FC0" w:rsidRPr="00DB0F60">
        <w:rPr>
          <w:b w:val="0"/>
          <w:sz w:val="16"/>
          <w:szCs w:val="16"/>
        </w:rPr>
        <w:t>201</w:t>
      </w:r>
      <w:r w:rsidR="00A94FC0">
        <w:rPr>
          <w:b w:val="0"/>
          <w:sz w:val="16"/>
          <w:szCs w:val="16"/>
        </w:rPr>
        <w:t>5</w:t>
      </w:r>
      <w:r w:rsidR="008B5770" w:rsidRPr="00DB0F60">
        <w:rPr>
          <w:b w:val="0"/>
          <w:sz w:val="16"/>
          <w:szCs w:val="16"/>
        </w:rPr>
        <w:t>-</w:t>
      </w:r>
      <w:r w:rsidR="00A94FC0" w:rsidRPr="00DB0F60">
        <w:rPr>
          <w:b w:val="0"/>
          <w:sz w:val="16"/>
          <w:szCs w:val="16"/>
        </w:rPr>
        <w:t>201</w:t>
      </w:r>
      <w:r w:rsidR="00A94FC0">
        <w:rPr>
          <w:b w:val="0"/>
          <w:sz w:val="16"/>
          <w:szCs w:val="16"/>
        </w:rPr>
        <w:t>7</w:t>
      </w:r>
      <w:r w:rsidR="00A94FC0" w:rsidRPr="00DB0F60">
        <w:rPr>
          <w:b w:val="0"/>
          <w:sz w:val="16"/>
          <w:szCs w:val="16"/>
        </w:rPr>
        <w:t xml:space="preserve"> </w:t>
      </w:r>
      <w:r w:rsidR="008B5770" w:rsidRPr="00DB0F60">
        <w:rPr>
          <w:b w:val="0"/>
          <w:sz w:val="16"/>
          <w:szCs w:val="16"/>
        </w:rPr>
        <w:t>special permit applications were approved by the ZBA</w:t>
      </w:r>
      <w:r w:rsidR="00A94FC0">
        <w:rPr>
          <w:b w:val="0"/>
          <w:sz w:val="16"/>
          <w:szCs w:val="16"/>
        </w:rPr>
        <w:t xml:space="preserve"> (as were those in the prior 2 year period).Note, however, that t</w:t>
      </w:r>
      <w:r w:rsidR="00A94FC0" w:rsidRPr="00DB0F60">
        <w:rPr>
          <w:b w:val="0"/>
          <w:sz w:val="16"/>
          <w:szCs w:val="16"/>
        </w:rPr>
        <w:t xml:space="preserve">here </w:t>
      </w:r>
      <w:r w:rsidR="00F675D4" w:rsidRPr="00DB0F60">
        <w:rPr>
          <w:b w:val="0"/>
          <w:sz w:val="16"/>
          <w:szCs w:val="16"/>
        </w:rPr>
        <w:t xml:space="preserve">were zero (0) applications in 2016. </w:t>
      </w:r>
    </w:p>
    <w:p w:rsidR="00D80329" w:rsidRDefault="00D80329" w:rsidP="003B4C73">
      <w:pPr>
        <w:spacing w:after="0" w:line="240" w:lineRule="auto"/>
        <w:rPr>
          <w:rFonts w:asciiTheme="minorHAnsi" w:hAnsiTheme="minorHAnsi"/>
          <w:u w:val="single"/>
        </w:rPr>
      </w:pPr>
    </w:p>
    <w:p w:rsidR="003B4C73" w:rsidRPr="0064215E" w:rsidRDefault="003B4C73" w:rsidP="003B4C73">
      <w:pPr>
        <w:spacing w:after="0" w:line="240" w:lineRule="auto"/>
        <w:rPr>
          <w:rFonts w:asciiTheme="minorHAnsi" w:hAnsiTheme="minorHAnsi"/>
          <w:u w:val="single"/>
        </w:rPr>
      </w:pPr>
      <w:r w:rsidRPr="003B4C73">
        <w:rPr>
          <w:rFonts w:asciiTheme="minorHAnsi" w:hAnsiTheme="minorHAnsi"/>
          <w:u w:val="single"/>
        </w:rPr>
        <w:t xml:space="preserve"> </w:t>
      </w:r>
      <w:r w:rsidRPr="00D80329">
        <w:rPr>
          <w:rFonts w:asciiTheme="minorHAnsi" w:hAnsiTheme="minorHAnsi"/>
          <w:sz w:val="28"/>
          <w:szCs w:val="28"/>
          <w:u w:val="single"/>
        </w:rPr>
        <w:t xml:space="preserve">CONCLUSIONS </w:t>
      </w:r>
    </w:p>
    <w:p w:rsidR="009C3623" w:rsidRPr="00196A83" w:rsidRDefault="003B4C73" w:rsidP="008B5770">
      <w:pPr>
        <w:spacing w:after="0" w:line="240" w:lineRule="auto"/>
        <w:rPr>
          <w:rFonts w:asciiTheme="minorHAnsi" w:hAnsiTheme="minorHAnsi"/>
          <w:b w:val="0"/>
          <w:sz w:val="20"/>
          <w:szCs w:val="20"/>
        </w:rPr>
      </w:pPr>
      <w:r w:rsidRPr="00196A83">
        <w:rPr>
          <w:rFonts w:asciiTheme="minorHAnsi" w:hAnsiTheme="minorHAnsi"/>
          <w:b w:val="0"/>
          <w:sz w:val="20"/>
          <w:szCs w:val="20"/>
        </w:rPr>
        <w:t>The Residential Building Size Regulation bylaw does not seem to have had a material effect on either the number of building permits or the number of special permit applications.</w:t>
      </w:r>
      <w:r w:rsidR="00D80329" w:rsidRPr="00196A83">
        <w:rPr>
          <w:rFonts w:asciiTheme="minorHAnsi" w:hAnsiTheme="minorHAnsi"/>
          <w:b w:val="0"/>
          <w:sz w:val="20"/>
          <w:szCs w:val="20"/>
        </w:rPr>
        <w:t xml:space="preserve"> </w:t>
      </w:r>
      <w:r w:rsidR="009F1E50" w:rsidRPr="00196A83">
        <w:rPr>
          <w:rFonts w:asciiTheme="minorHAnsi" w:hAnsiTheme="minorHAnsi"/>
          <w:b w:val="0"/>
          <w:sz w:val="20"/>
          <w:szCs w:val="20"/>
        </w:rPr>
        <w:t xml:space="preserve">During </w:t>
      </w:r>
      <w:r w:rsidR="004B3257" w:rsidRPr="00196A83">
        <w:rPr>
          <w:rFonts w:asciiTheme="minorHAnsi" w:hAnsiTheme="minorHAnsi"/>
          <w:b w:val="0"/>
          <w:sz w:val="20"/>
          <w:szCs w:val="20"/>
        </w:rPr>
        <w:t>the years between</w:t>
      </w:r>
      <w:r w:rsidR="009F1E50" w:rsidRPr="00196A83">
        <w:rPr>
          <w:rFonts w:asciiTheme="minorHAnsi" w:hAnsiTheme="minorHAnsi"/>
          <w:b w:val="0"/>
          <w:sz w:val="20"/>
          <w:szCs w:val="20"/>
        </w:rPr>
        <w:t xml:space="preserve"> 2013 and 2017 the total </w:t>
      </w:r>
      <w:r w:rsidRPr="00196A83">
        <w:rPr>
          <w:rFonts w:asciiTheme="minorHAnsi" w:hAnsiTheme="minorHAnsi"/>
          <w:b w:val="0"/>
          <w:sz w:val="20"/>
          <w:szCs w:val="20"/>
        </w:rPr>
        <w:t xml:space="preserve">number </w:t>
      </w:r>
      <w:r w:rsidR="009F1E50" w:rsidRPr="00196A83">
        <w:rPr>
          <w:rFonts w:asciiTheme="minorHAnsi" w:hAnsiTheme="minorHAnsi"/>
          <w:b w:val="0"/>
          <w:sz w:val="20"/>
          <w:szCs w:val="20"/>
        </w:rPr>
        <w:t xml:space="preserve">of </w:t>
      </w:r>
      <w:r w:rsidRPr="00196A83">
        <w:rPr>
          <w:rFonts w:asciiTheme="minorHAnsi" w:hAnsiTheme="minorHAnsi"/>
          <w:b w:val="0"/>
          <w:sz w:val="20"/>
          <w:szCs w:val="20"/>
        </w:rPr>
        <w:t xml:space="preserve">Residential Building Size Regulation bylaw special permit hearings </w:t>
      </w:r>
      <w:r w:rsidR="00D80329" w:rsidRPr="00196A83">
        <w:rPr>
          <w:rFonts w:asciiTheme="minorHAnsi" w:hAnsiTheme="minorHAnsi"/>
          <w:b w:val="0"/>
          <w:sz w:val="20"/>
          <w:szCs w:val="20"/>
        </w:rPr>
        <w:t xml:space="preserve">was </w:t>
      </w:r>
      <w:r w:rsidRPr="00196A83">
        <w:rPr>
          <w:rFonts w:asciiTheme="minorHAnsi" w:hAnsiTheme="minorHAnsi"/>
          <w:b w:val="0"/>
          <w:sz w:val="20"/>
          <w:szCs w:val="20"/>
        </w:rPr>
        <w:t xml:space="preserve">12 and the total number of </w:t>
      </w:r>
      <w:r w:rsidR="009F1E50" w:rsidRPr="00196A83">
        <w:rPr>
          <w:rFonts w:asciiTheme="minorHAnsi" w:hAnsiTheme="minorHAnsi"/>
          <w:b w:val="0"/>
          <w:sz w:val="20"/>
          <w:szCs w:val="20"/>
        </w:rPr>
        <w:t xml:space="preserve">special permit hearings </w:t>
      </w:r>
      <w:r w:rsidR="00D80329" w:rsidRPr="00196A83">
        <w:rPr>
          <w:rFonts w:asciiTheme="minorHAnsi" w:hAnsiTheme="minorHAnsi"/>
          <w:b w:val="0"/>
          <w:sz w:val="20"/>
          <w:szCs w:val="20"/>
        </w:rPr>
        <w:t xml:space="preserve">was </w:t>
      </w:r>
      <w:r w:rsidR="004B3257" w:rsidRPr="00196A83">
        <w:rPr>
          <w:rFonts w:asciiTheme="minorHAnsi" w:hAnsiTheme="minorHAnsi"/>
          <w:b w:val="0"/>
          <w:sz w:val="20"/>
          <w:szCs w:val="20"/>
        </w:rPr>
        <w:t>66</w:t>
      </w:r>
      <w:r w:rsidRPr="00196A83">
        <w:rPr>
          <w:rFonts w:asciiTheme="minorHAnsi" w:hAnsiTheme="minorHAnsi"/>
          <w:b w:val="0"/>
          <w:sz w:val="20"/>
          <w:szCs w:val="20"/>
        </w:rPr>
        <w:t>.</w:t>
      </w:r>
    </w:p>
    <w:p w:rsidR="00AF7518" w:rsidRPr="00196A83" w:rsidRDefault="00AF7518" w:rsidP="008B5770">
      <w:pPr>
        <w:spacing w:after="0" w:line="240" w:lineRule="auto"/>
        <w:rPr>
          <w:rFonts w:asciiTheme="minorHAnsi" w:hAnsiTheme="minorHAnsi"/>
          <w:b w:val="0"/>
          <w:sz w:val="20"/>
          <w:szCs w:val="20"/>
        </w:rPr>
      </w:pPr>
    </w:p>
    <w:p w:rsidR="003B4C73" w:rsidRPr="00196A83" w:rsidRDefault="003B4C73" w:rsidP="003B4C73">
      <w:pPr>
        <w:spacing w:after="0" w:line="240" w:lineRule="auto"/>
        <w:rPr>
          <w:rFonts w:asciiTheme="minorHAnsi" w:hAnsiTheme="minorHAnsi"/>
          <w:b w:val="0"/>
          <w:sz w:val="20"/>
          <w:szCs w:val="20"/>
        </w:rPr>
      </w:pPr>
      <w:r w:rsidRPr="00196A83">
        <w:rPr>
          <w:rFonts w:asciiTheme="minorHAnsi" w:hAnsiTheme="minorHAnsi"/>
          <w:b w:val="0"/>
          <w:sz w:val="20"/>
          <w:szCs w:val="20"/>
        </w:rPr>
        <w:t>The ZBA has reviewed 2 to 3 special permit applications per year under the Residential Building Size Regulation bylaw. Given their regular workload, the additional work posed by the new bylaw is not considered burdensome by the ZBA.</w:t>
      </w:r>
    </w:p>
    <w:p w:rsidR="003373DE" w:rsidRPr="00196A83" w:rsidRDefault="003373DE" w:rsidP="003373DE">
      <w:pPr>
        <w:spacing w:after="0" w:line="240" w:lineRule="auto"/>
        <w:rPr>
          <w:rFonts w:asciiTheme="minorHAnsi" w:hAnsiTheme="minorHAnsi"/>
          <w:b w:val="0"/>
          <w:sz w:val="20"/>
          <w:szCs w:val="20"/>
        </w:rPr>
      </w:pPr>
    </w:p>
    <w:p w:rsidR="001342F6" w:rsidRPr="00196A83" w:rsidRDefault="00D80329" w:rsidP="008B5770">
      <w:pPr>
        <w:spacing w:after="0" w:line="240" w:lineRule="auto"/>
        <w:rPr>
          <w:rFonts w:asciiTheme="minorHAnsi" w:hAnsiTheme="minorHAnsi"/>
          <w:b w:val="0"/>
          <w:sz w:val="20"/>
          <w:szCs w:val="20"/>
        </w:rPr>
      </w:pPr>
      <w:r w:rsidRPr="00196A83">
        <w:rPr>
          <w:rFonts w:asciiTheme="minorHAnsi" w:hAnsiTheme="minorHAnsi"/>
          <w:b w:val="0"/>
          <w:sz w:val="20"/>
          <w:szCs w:val="20"/>
        </w:rPr>
        <w:t xml:space="preserve">Special permits are reviewed by the ZBA according to a number of specific criteria (see below). </w:t>
      </w:r>
      <w:r w:rsidR="0003573F" w:rsidRPr="00196A83">
        <w:rPr>
          <w:rFonts w:asciiTheme="minorHAnsi" w:hAnsiTheme="minorHAnsi"/>
          <w:b w:val="0"/>
          <w:sz w:val="20"/>
          <w:szCs w:val="20"/>
        </w:rPr>
        <w:t>Both the Plannin</w:t>
      </w:r>
      <w:r w:rsidR="00324B01" w:rsidRPr="00196A83">
        <w:rPr>
          <w:rFonts w:asciiTheme="minorHAnsi" w:hAnsiTheme="minorHAnsi"/>
          <w:b w:val="0"/>
          <w:sz w:val="20"/>
          <w:szCs w:val="20"/>
        </w:rPr>
        <w:t xml:space="preserve">g Board and the ZBA </w:t>
      </w:r>
      <w:r w:rsidR="0003573F" w:rsidRPr="00196A83">
        <w:rPr>
          <w:rFonts w:asciiTheme="minorHAnsi" w:hAnsiTheme="minorHAnsi"/>
          <w:b w:val="0"/>
          <w:sz w:val="20"/>
          <w:szCs w:val="20"/>
        </w:rPr>
        <w:t xml:space="preserve">feel that, </w:t>
      </w:r>
      <w:r w:rsidR="003B4C73" w:rsidRPr="00196A83">
        <w:rPr>
          <w:rFonts w:asciiTheme="minorHAnsi" w:hAnsiTheme="minorHAnsi"/>
          <w:b w:val="0"/>
          <w:sz w:val="20"/>
          <w:szCs w:val="20"/>
        </w:rPr>
        <w:t>even though not all of the 13 criteria</w:t>
      </w:r>
      <w:r w:rsidR="009248FB" w:rsidRPr="00196A83">
        <w:rPr>
          <w:rFonts w:asciiTheme="minorHAnsi" w:hAnsiTheme="minorHAnsi"/>
          <w:b w:val="0"/>
          <w:sz w:val="20"/>
          <w:szCs w:val="20"/>
        </w:rPr>
        <w:t xml:space="preserve"> </w:t>
      </w:r>
      <w:r w:rsidR="003B4C73" w:rsidRPr="00196A83">
        <w:rPr>
          <w:rFonts w:asciiTheme="minorHAnsi" w:hAnsiTheme="minorHAnsi"/>
          <w:b w:val="0"/>
          <w:sz w:val="20"/>
          <w:szCs w:val="20"/>
        </w:rPr>
        <w:t>have been relevant, it is still worth keeping them.</w:t>
      </w:r>
      <w:r w:rsidRPr="00196A83">
        <w:rPr>
          <w:rFonts w:asciiTheme="minorHAnsi" w:hAnsiTheme="minorHAnsi"/>
          <w:b w:val="0"/>
          <w:sz w:val="20"/>
          <w:szCs w:val="20"/>
        </w:rPr>
        <w:t xml:space="preserve"> Further, it is worth noting that agents for Special Permit applicants appear to understand the criteria and generally prepare their presentations having regard to them.</w:t>
      </w:r>
    </w:p>
    <w:p w:rsidR="001342F6" w:rsidRDefault="001342F6" w:rsidP="008B5770">
      <w:pPr>
        <w:spacing w:after="0" w:line="240" w:lineRule="auto"/>
        <w:rPr>
          <w:rFonts w:asciiTheme="minorHAnsi" w:hAnsiTheme="minorHAnsi"/>
          <w:b w:val="0"/>
          <w:sz w:val="18"/>
          <w:szCs w:val="18"/>
        </w:rPr>
      </w:pPr>
    </w:p>
    <w:p w:rsidR="003B4C73" w:rsidRPr="00D80329" w:rsidRDefault="003B4C73" w:rsidP="00196A83">
      <w:pPr>
        <w:pStyle w:val="ListParagraph"/>
        <w:spacing w:after="0" w:line="240" w:lineRule="auto"/>
        <w:ind w:left="0"/>
        <w:rPr>
          <w:rFonts w:asciiTheme="minorHAnsi" w:hAnsiTheme="minorHAnsi"/>
          <w:b w:val="0"/>
          <w:sz w:val="28"/>
          <w:szCs w:val="28"/>
          <w:u w:val="single"/>
        </w:rPr>
      </w:pPr>
      <w:bookmarkStart w:id="0" w:name="_GoBack"/>
      <w:bookmarkEnd w:id="0"/>
      <w:r w:rsidRPr="00D80329">
        <w:rPr>
          <w:rFonts w:asciiTheme="minorHAnsi" w:hAnsiTheme="minorHAnsi"/>
          <w:b w:val="0"/>
          <w:sz w:val="28"/>
          <w:szCs w:val="28"/>
          <w:u w:val="single"/>
        </w:rPr>
        <w:lastRenderedPageBreak/>
        <w:t>13 Criteria Used by the Zoning Board of Appeals when considering an application for a special permit under the Residential Building Size Regulation Bylaw, 6.11:</w:t>
      </w:r>
    </w:p>
    <w:p w:rsidR="003B4C73" w:rsidRDefault="003B4C73" w:rsidP="003B4C73">
      <w:pPr>
        <w:spacing w:after="0" w:line="240" w:lineRule="auto"/>
        <w:rPr>
          <w:rFonts w:asciiTheme="minorHAnsi" w:hAnsiTheme="minorHAnsi"/>
        </w:rPr>
      </w:pPr>
    </w:p>
    <w:p w:rsidR="003B4C73" w:rsidRPr="00D80329" w:rsidRDefault="003B4C73" w:rsidP="00D80329">
      <w:pPr>
        <w:pStyle w:val="ColorfulList-Accent11"/>
        <w:numPr>
          <w:ilvl w:val="0"/>
          <w:numId w:val="10"/>
        </w:numPr>
        <w:ind w:left="270" w:hanging="270"/>
        <w:rPr>
          <w:rFonts w:asciiTheme="minorHAnsi" w:hAnsiTheme="minorHAnsi"/>
          <w:sz w:val="18"/>
          <w:szCs w:val="18"/>
        </w:rPr>
      </w:pPr>
      <w:r w:rsidRPr="00D80329">
        <w:rPr>
          <w:rFonts w:asciiTheme="minorHAnsi" w:hAnsiTheme="minorHAnsi"/>
          <w:sz w:val="18"/>
          <w:szCs w:val="18"/>
        </w:rPr>
        <w:t>the project, when complete, would be visible, including during the winter, from public ways, water bodies, cemeteries and neighboring properties, and if so whether:</w:t>
      </w:r>
    </w:p>
    <w:p w:rsidR="003B4C73" w:rsidRPr="00D80329" w:rsidRDefault="003B4C73" w:rsidP="00D80329">
      <w:pPr>
        <w:pStyle w:val="ColorfulList-Accent11"/>
        <w:numPr>
          <w:ilvl w:val="1"/>
          <w:numId w:val="10"/>
        </w:numPr>
        <w:ind w:left="630" w:hanging="270"/>
        <w:rPr>
          <w:rFonts w:asciiTheme="minorHAnsi" w:hAnsiTheme="minorHAnsi"/>
          <w:sz w:val="18"/>
          <w:szCs w:val="18"/>
        </w:rPr>
      </w:pPr>
      <w:r w:rsidRPr="00D80329">
        <w:rPr>
          <w:rFonts w:asciiTheme="minorHAnsi" w:hAnsiTheme="minorHAnsi"/>
          <w:sz w:val="18"/>
          <w:szCs w:val="18"/>
        </w:rPr>
        <w:t xml:space="preserve">the impact of the project on the existing rural, scenic character of the site and the surroundings has been mitigated through building siting, building design and landscape design; </w:t>
      </w:r>
    </w:p>
    <w:p w:rsidR="003B4C73" w:rsidRPr="00D80329" w:rsidRDefault="003B4C73" w:rsidP="00D80329">
      <w:pPr>
        <w:pStyle w:val="ColorfulList-Accent11"/>
        <w:numPr>
          <w:ilvl w:val="1"/>
          <w:numId w:val="10"/>
        </w:numPr>
        <w:ind w:left="630" w:hanging="270"/>
        <w:rPr>
          <w:rFonts w:asciiTheme="minorHAnsi" w:hAnsiTheme="minorHAnsi"/>
          <w:sz w:val="18"/>
          <w:szCs w:val="18"/>
        </w:rPr>
      </w:pPr>
      <w:r w:rsidRPr="00D80329">
        <w:rPr>
          <w:rFonts w:asciiTheme="minorHAnsi" w:hAnsiTheme="minorHAnsi"/>
          <w:sz w:val="18"/>
          <w:szCs w:val="18"/>
        </w:rPr>
        <w:t>the project retains natural buffer areas or, where that is impracticable, provides sufficient landscape screening; and</w:t>
      </w:r>
    </w:p>
    <w:p w:rsidR="003B4C73" w:rsidRPr="00D80329" w:rsidRDefault="003B4C73" w:rsidP="00D80329">
      <w:pPr>
        <w:pStyle w:val="ColorfulList-Accent11"/>
        <w:numPr>
          <w:ilvl w:val="1"/>
          <w:numId w:val="10"/>
        </w:numPr>
        <w:ind w:left="630" w:hanging="270"/>
        <w:rPr>
          <w:rFonts w:asciiTheme="minorHAnsi" w:hAnsiTheme="minorHAnsi"/>
          <w:sz w:val="18"/>
          <w:szCs w:val="18"/>
        </w:rPr>
      </w:pPr>
      <w:r w:rsidRPr="00D80329">
        <w:rPr>
          <w:rFonts w:asciiTheme="minorHAnsi" w:hAnsiTheme="minorHAnsi"/>
          <w:sz w:val="18"/>
          <w:szCs w:val="18"/>
        </w:rPr>
        <w:t>the project</w:t>
      </w:r>
      <w:r w:rsidRPr="00D80329">
        <w:rPr>
          <w:rFonts w:asciiTheme="minorHAnsi" w:hAnsiTheme="minorHAnsi"/>
          <w:bCs/>
          <w:sz w:val="18"/>
          <w:szCs w:val="18"/>
        </w:rPr>
        <w:t xml:space="preserve"> </w:t>
      </w:r>
      <w:r w:rsidRPr="00D80329">
        <w:rPr>
          <w:rFonts w:asciiTheme="minorHAnsi" w:hAnsiTheme="minorHAnsi"/>
          <w:sz w:val="18"/>
          <w:szCs w:val="18"/>
        </w:rPr>
        <w:t xml:space="preserve">minimizes the impact of exterior and interior lighting on the surrounding area and minimizes glare from windows or other reflecting materials incorporated in the project; </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the project protects the natural features of the site and retains the natural landscape of the site after completion of construction;</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the project avoids altering the natural landscape, minimizes the size of lawns and recreational facilities, uses native species for landscaping, and retains natural vegetation on slopes;</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the project minimizes grading alterations and executes grading and excavation so that the contours of the land are the same following construction as those previously existing on the site and adjacent to it;</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roads and other ways are designed to curve to fit the landscape and permit shared driveway entrances where possible;</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the project maintains the visual integrity of ridge lines by keeping construction below the ridge line and at least 10’ below the average height of the existing trees on wooded ridges and hilltops on the lot;</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in open land, buildings are sited behind fields against the backdrop of adjoining woodlands;</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the project preserves and protects natural features of the site such as scenic points, water courses, large trees, historic spots, traditional stone walls and similar community assets;</w:t>
      </w:r>
    </w:p>
    <w:p w:rsidR="003B4C73" w:rsidRPr="00D80329" w:rsidRDefault="003B4C73" w:rsidP="00D80329">
      <w:pPr>
        <w:pStyle w:val="ColorfulList-Accent11"/>
        <w:numPr>
          <w:ilvl w:val="0"/>
          <w:numId w:val="10"/>
        </w:numPr>
        <w:ind w:left="270" w:hanging="270"/>
        <w:contextualSpacing/>
        <w:rPr>
          <w:rFonts w:asciiTheme="minorHAnsi" w:hAnsiTheme="minorHAnsi"/>
          <w:sz w:val="18"/>
          <w:szCs w:val="18"/>
        </w:rPr>
      </w:pPr>
      <w:r w:rsidRPr="00D80329">
        <w:rPr>
          <w:rFonts w:asciiTheme="minorHAnsi" w:hAnsiTheme="minorHAnsi"/>
          <w:sz w:val="18"/>
          <w:szCs w:val="18"/>
        </w:rPr>
        <w:t>the project incorporates measures to reduce or mitigate excessive negative water quality impacts on ponds, wetlands and other water bodies both during construction and after completion;</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proofErr w:type="gramStart"/>
      <w:r w:rsidRPr="00D80329">
        <w:rPr>
          <w:rFonts w:asciiTheme="minorHAnsi" w:hAnsiTheme="minorHAnsi"/>
          <w:b w:val="0"/>
          <w:sz w:val="18"/>
          <w:szCs w:val="18"/>
        </w:rPr>
        <w:t>the</w:t>
      </w:r>
      <w:proofErr w:type="gramEnd"/>
      <w:r w:rsidRPr="00D80329">
        <w:rPr>
          <w:rFonts w:asciiTheme="minorHAnsi" w:hAnsiTheme="minorHAnsi"/>
          <w:b w:val="0"/>
          <w:sz w:val="18"/>
          <w:szCs w:val="18"/>
        </w:rPr>
        <w:t xml:space="preserve"> project is designed to minimize fossil fuel use such as by incorporating energy efficiency, conservation techniques, and using renewable energy sources.</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proofErr w:type="gramStart"/>
      <w:r w:rsidRPr="00D80329">
        <w:rPr>
          <w:rFonts w:asciiTheme="minorHAnsi" w:hAnsiTheme="minorHAnsi"/>
          <w:b w:val="0"/>
          <w:sz w:val="18"/>
          <w:szCs w:val="18"/>
        </w:rPr>
        <w:t>in</w:t>
      </w:r>
      <w:proofErr w:type="gramEnd"/>
      <w:r w:rsidRPr="00D80329">
        <w:rPr>
          <w:rFonts w:asciiTheme="minorHAnsi" w:hAnsiTheme="minorHAnsi"/>
          <w:b w:val="0"/>
          <w:sz w:val="18"/>
          <w:szCs w:val="18"/>
        </w:rPr>
        <w:t xml:space="preserve"> relation to its construction and possible eventual demolition, the project uses environmentally sound and sustainable design and building techniques.</w:t>
      </w:r>
    </w:p>
    <w:p w:rsidR="003B4C73" w:rsidRPr="00D80329" w:rsidRDefault="003B4C73" w:rsidP="00D80329">
      <w:pPr>
        <w:numPr>
          <w:ilvl w:val="0"/>
          <w:numId w:val="10"/>
        </w:numPr>
        <w:spacing w:after="0" w:line="240" w:lineRule="auto"/>
        <w:ind w:left="270" w:hanging="270"/>
        <w:rPr>
          <w:rFonts w:asciiTheme="minorHAnsi" w:hAnsiTheme="minorHAnsi" w:cs="Calibri"/>
          <w:b w:val="0"/>
          <w:sz w:val="18"/>
          <w:szCs w:val="18"/>
        </w:rPr>
      </w:pPr>
      <w:r w:rsidRPr="00D80329">
        <w:rPr>
          <w:rFonts w:asciiTheme="minorHAnsi" w:hAnsiTheme="minorHAnsi" w:cs="Calibri"/>
          <w:b w:val="0"/>
          <w:sz w:val="18"/>
          <w:szCs w:val="18"/>
        </w:rPr>
        <w:t>the project avoids significant adverse impacts on habitat, including:</w:t>
      </w:r>
    </w:p>
    <w:p w:rsidR="003B4C73" w:rsidRPr="00D80329" w:rsidRDefault="003B4C73" w:rsidP="00D80329">
      <w:pPr>
        <w:numPr>
          <w:ilvl w:val="1"/>
          <w:numId w:val="10"/>
        </w:numPr>
        <w:spacing w:after="0" w:line="240" w:lineRule="auto"/>
        <w:ind w:left="630" w:hanging="270"/>
        <w:rPr>
          <w:rFonts w:asciiTheme="minorHAnsi" w:hAnsiTheme="minorHAnsi" w:cs="Calibri"/>
          <w:b w:val="0"/>
          <w:sz w:val="18"/>
          <w:szCs w:val="18"/>
        </w:rPr>
      </w:pPr>
      <w:r w:rsidRPr="00D80329">
        <w:rPr>
          <w:rFonts w:asciiTheme="minorHAnsi" w:hAnsiTheme="minorHAnsi" w:cs="Calibri"/>
          <w:b w:val="0"/>
          <w:sz w:val="18"/>
          <w:szCs w:val="18"/>
        </w:rPr>
        <w:t>whether the project meets the requirements and/or recommendations of the Massachusetts Natural Heritage and Endangered Species Program (NHESP) if the project triggered its review; and</w:t>
      </w:r>
    </w:p>
    <w:p w:rsidR="003B4C73" w:rsidRPr="00D80329" w:rsidRDefault="003B4C73" w:rsidP="00D80329">
      <w:pPr>
        <w:numPr>
          <w:ilvl w:val="1"/>
          <w:numId w:val="10"/>
        </w:numPr>
        <w:spacing w:after="0" w:line="240" w:lineRule="auto"/>
        <w:ind w:left="630" w:hanging="270"/>
        <w:rPr>
          <w:rFonts w:asciiTheme="minorHAnsi" w:hAnsiTheme="minorHAnsi" w:cs="Calibri"/>
          <w:b w:val="0"/>
          <w:sz w:val="18"/>
          <w:szCs w:val="18"/>
        </w:rPr>
      </w:pPr>
      <w:r w:rsidRPr="00D80329">
        <w:rPr>
          <w:rFonts w:asciiTheme="minorHAnsi" w:hAnsiTheme="minorHAnsi" w:cs="Calibri"/>
          <w:b w:val="0"/>
          <w:sz w:val="18"/>
          <w:szCs w:val="18"/>
        </w:rPr>
        <w:t>if the project involves the clearing of more than one acre of NHESP Core or Priority Habitat, whether the project minimizes habitat fragmentation and has a defined development envelope limiting the disturbed area to the smaller of 35% or 2 acres of the designated habitat; and</w:t>
      </w:r>
    </w:p>
    <w:p w:rsidR="003B4C73" w:rsidRPr="00D80329" w:rsidRDefault="003B4C73" w:rsidP="00D80329">
      <w:pPr>
        <w:numPr>
          <w:ilvl w:val="0"/>
          <w:numId w:val="10"/>
        </w:numPr>
        <w:spacing w:after="0" w:line="240" w:lineRule="auto"/>
        <w:ind w:left="270" w:hanging="270"/>
        <w:rPr>
          <w:rFonts w:asciiTheme="minorHAnsi" w:hAnsiTheme="minorHAnsi"/>
          <w:b w:val="0"/>
          <w:sz w:val="18"/>
          <w:szCs w:val="18"/>
        </w:rPr>
      </w:pPr>
      <w:r w:rsidRPr="00D80329">
        <w:rPr>
          <w:rFonts w:asciiTheme="minorHAnsi" w:hAnsiTheme="minorHAnsi"/>
          <w:b w:val="0"/>
          <w:sz w:val="18"/>
          <w:szCs w:val="18"/>
        </w:rPr>
        <w:t>The project protects and preserves historical and archaeological resources.</w:t>
      </w:r>
    </w:p>
    <w:p w:rsidR="003C2BD2" w:rsidRPr="00EF3869" w:rsidRDefault="003C2BD2" w:rsidP="008B5770">
      <w:pPr>
        <w:spacing w:after="0" w:line="240" w:lineRule="auto"/>
        <w:rPr>
          <w:rFonts w:asciiTheme="minorHAnsi" w:hAnsiTheme="minorHAnsi"/>
          <w:b w:val="0"/>
          <w:sz w:val="18"/>
          <w:szCs w:val="18"/>
        </w:rPr>
      </w:pPr>
    </w:p>
    <w:sectPr w:rsidR="003C2BD2" w:rsidRPr="00EF3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57" w:rsidRDefault="004B3257" w:rsidP="004B3257">
      <w:pPr>
        <w:spacing w:after="0" w:line="240" w:lineRule="auto"/>
      </w:pPr>
      <w:r>
        <w:separator/>
      </w:r>
    </w:p>
  </w:endnote>
  <w:endnote w:type="continuationSeparator" w:id="0">
    <w:p w:rsidR="004B3257" w:rsidRDefault="004B3257" w:rsidP="004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57" w:rsidRDefault="004B3257" w:rsidP="004B3257">
      <w:pPr>
        <w:spacing w:after="0" w:line="240" w:lineRule="auto"/>
      </w:pPr>
      <w:r>
        <w:separator/>
      </w:r>
    </w:p>
  </w:footnote>
  <w:footnote w:type="continuationSeparator" w:id="0">
    <w:p w:rsidR="004B3257" w:rsidRDefault="004B3257" w:rsidP="004B3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B57"/>
    <w:multiLevelType w:val="hybridMultilevel"/>
    <w:tmpl w:val="E196C1E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375F7B9C"/>
    <w:multiLevelType w:val="hybridMultilevel"/>
    <w:tmpl w:val="29E4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53CF9"/>
    <w:multiLevelType w:val="hybridMultilevel"/>
    <w:tmpl w:val="D4D44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6F3F8C"/>
    <w:multiLevelType w:val="hybridMultilevel"/>
    <w:tmpl w:val="155A7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83EE1"/>
    <w:multiLevelType w:val="hybridMultilevel"/>
    <w:tmpl w:val="EB04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525A8"/>
    <w:multiLevelType w:val="hybridMultilevel"/>
    <w:tmpl w:val="B680C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480C3A"/>
    <w:multiLevelType w:val="hybridMultilevel"/>
    <w:tmpl w:val="8BC6CB12"/>
    <w:lvl w:ilvl="0" w:tplc="0116089E">
      <w:start w:val="1"/>
      <w:numFmt w:val="upperLetter"/>
      <w:lvlText w:val="%1."/>
      <w:lvlJc w:val="left"/>
      <w:pPr>
        <w:ind w:left="2160" w:hanging="360"/>
      </w:pPr>
      <w:rPr>
        <w:b/>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65BE7665"/>
    <w:multiLevelType w:val="hybridMultilevel"/>
    <w:tmpl w:val="C2C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174E3"/>
    <w:multiLevelType w:val="hybridMultilevel"/>
    <w:tmpl w:val="DB1E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040FD9"/>
    <w:multiLevelType w:val="hybridMultilevel"/>
    <w:tmpl w:val="1020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7"/>
  </w:num>
  <w:num w:numId="6">
    <w:abstractNumId w:val="5"/>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91"/>
    <w:rsid w:val="00032285"/>
    <w:rsid w:val="0003573F"/>
    <w:rsid w:val="00036DDA"/>
    <w:rsid w:val="00050FB2"/>
    <w:rsid w:val="00057C48"/>
    <w:rsid w:val="000B0041"/>
    <w:rsid w:val="000D4B38"/>
    <w:rsid w:val="000F15C3"/>
    <w:rsid w:val="0012457F"/>
    <w:rsid w:val="001342F6"/>
    <w:rsid w:val="00155744"/>
    <w:rsid w:val="00184DC3"/>
    <w:rsid w:val="00196A83"/>
    <w:rsid w:val="001A6FA2"/>
    <w:rsid w:val="001E0236"/>
    <w:rsid w:val="001E0CF0"/>
    <w:rsid w:val="002C1544"/>
    <w:rsid w:val="002C55A5"/>
    <w:rsid w:val="00302C93"/>
    <w:rsid w:val="00324B01"/>
    <w:rsid w:val="003373DE"/>
    <w:rsid w:val="0037339B"/>
    <w:rsid w:val="00395D13"/>
    <w:rsid w:val="003B4337"/>
    <w:rsid w:val="003B48EF"/>
    <w:rsid w:val="003B4C73"/>
    <w:rsid w:val="003C2BD2"/>
    <w:rsid w:val="003C3943"/>
    <w:rsid w:val="003C7B81"/>
    <w:rsid w:val="003E12A8"/>
    <w:rsid w:val="00412F5A"/>
    <w:rsid w:val="00444E1A"/>
    <w:rsid w:val="00446011"/>
    <w:rsid w:val="0045159B"/>
    <w:rsid w:val="004745D8"/>
    <w:rsid w:val="004B3257"/>
    <w:rsid w:val="004C17FC"/>
    <w:rsid w:val="004F12B8"/>
    <w:rsid w:val="0051148D"/>
    <w:rsid w:val="00512947"/>
    <w:rsid w:val="00520E26"/>
    <w:rsid w:val="00525BDD"/>
    <w:rsid w:val="005326BD"/>
    <w:rsid w:val="00533FD1"/>
    <w:rsid w:val="005352D1"/>
    <w:rsid w:val="00576105"/>
    <w:rsid w:val="005864F3"/>
    <w:rsid w:val="005A544D"/>
    <w:rsid w:val="005B5C2A"/>
    <w:rsid w:val="005E69EB"/>
    <w:rsid w:val="005E6EF8"/>
    <w:rsid w:val="0062280E"/>
    <w:rsid w:val="006306CB"/>
    <w:rsid w:val="0064215E"/>
    <w:rsid w:val="00683B93"/>
    <w:rsid w:val="006D619B"/>
    <w:rsid w:val="006E2350"/>
    <w:rsid w:val="006E474F"/>
    <w:rsid w:val="0079416C"/>
    <w:rsid w:val="007E1B42"/>
    <w:rsid w:val="00800B5C"/>
    <w:rsid w:val="00815B0C"/>
    <w:rsid w:val="00822114"/>
    <w:rsid w:val="00827D76"/>
    <w:rsid w:val="00861CEE"/>
    <w:rsid w:val="00866E04"/>
    <w:rsid w:val="008A6820"/>
    <w:rsid w:val="008B5770"/>
    <w:rsid w:val="009248FB"/>
    <w:rsid w:val="00952550"/>
    <w:rsid w:val="00982C3A"/>
    <w:rsid w:val="00997ABB"/>
    <w:rsid w:val="009A01C0"/>
    <w:rsid w:val="009C3623"/>
    <w:rsid w:val="009D21FF"/>
    <w:rsid w:val="009F1E50"/>
    <w:rsid w:val="00A00491"/>
    <w:rsid w:val="00A344DD"/>
    <w:rsid w:val="00A94FC0"/>
    <w:rsid w:val="00AE3C38"/>
    <w:rsid w:val="00AF5566"/>
    <w:rsid w:val="00AF7518"/>
    <w:rsid w:val="00B03DA9"/>
    <w:rsid w:val="00B52221"/>
    <w:rsid w:val="00B84C40"/>
    <w:rsid w:val="00BC5694"/>
    <w:rsid w:val="00BF32FC"/>
    <w:rsid w:val="00C076A7"/>
    <w:rsid w:val="00C4294B"/>
    <w:rsid w:val="00C65445"/>
    <w:rsid w:val="00C974DE"/>
    <w:rsid w:val="00CC435C"/>
    <w:rsid w:val="00CD042D"/>
    <w:rsid w:val="00CD5F11"/>
    <w:rsid w:val="00D064A8"/>
    <w:rsid w:val="00D12614"/>
    <w:rsid w:val="00D80329"/>
    <w:rsid w:val="00DB0F60"/>
    <w:rsid w:val="00DD4439"/>
    <w:rsid w:val="00DD5644"/>
    <w:rsid w:val="00DD695E"/>
    <w:rsid w:val="00DE0535"/>
    <w:rsid w:val="00DF0C44"/>
    <w:rsid w:val="00E04129"/>
    <w:rsid w:val="00E24F44"/>
    <w:rsid w:val="00E31780"/>
    <w:rsid w:val="00E43930"/>
    <w:rsid w:val="00E65839"/>
    <w:rsid w:val="00EB1ABA"/>
    <w:rsid w:val="00EC6AFE"/>
    <w:rsid w:val="00EC6C7E"/>
    <w:rsid w:val="00EF3869"/>
    <w:rsid w:val="00F01F74"/>
    <w:rsid w:val="00F051D8"/>
    <w:rsid w:val="00F675D4"/>
    <w:rsid w:val="00F70402"/>
    <w:rsid w:val="00FB787D"/>
    <w:rsid w:val="00FF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91"/>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91"/>
    <w:pPr>
      <w:ind w:left="720"/>
      <w:contextualSpacing/>
    </w:pPr>
  </w:style>
  <w:style w:type="paragraph" w:styleId="BalloonText">
    <w:name w:val="Balloon Text"/>
    <w:basedOn w:val="Normal"/>
    <w:link w:val="BalloonTextChar"/>
    <w:uiPriority w:val="99"/>
    <w:semiHidden/>
    <w:unhideWhenUsed/>
    <w:rsid w:val="0051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8D"/>
    <w:rPr>
      <w:rFonts w:ascii="Tahoma" w:hAnsi="Tahoma" w:cs="Tahoma"/>
      <w:b/>
      <w:sz w:val="16"/>
      <w:szCs w:val="16"/>
    </w:rPr>
  </w:style>
  <w:style w:type="table" w:styleId="TableGrid">
    <w:name w:val="Table Grid"/>
    <w:basedOn w:val="TableNormal"/>
    <w:uiPriority w:val="59"/>
    <w:rsid w:val="00F0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C38"/>
    <w:rPr>
      <w:sz w:val="16"/>
      <w:szCs w:val="16"/>
    </w:rPr>
  </w:style>
  <w:style w:type="paragraph" w:styleId="CommentText">
    <w:name w:val="annotation text"/>
    <w:basedOn w:val="Normal"/>
    <w:link w:val="CommentTextChar"/>
    <w:uiPriority w:val="99"/>
    <w:semiHidden/>
    <w:unhideWhenUsed/>
    <w:rsid w:val="00AE3C38"/>
    <w:pPr>
      <w:spacing w:line="240" w:lineRule="auto"/>
    </w:pPr>
    <w:rPr>
      <w:sz w:val="20"/>
      <w:szCs w:val="20"/>
    </w:rPr>
  </w:style>
  <w:style w:type="character" w:customStyle="1" w:styleId="CommentTextChar">
    <w:name w:val="Comment Text Char"/>
    <w:basedOn w:val="DefaultParagraphFont"/>
    <w:link w:val="CommentText"/>
    <w:uiPriority w:val="99"/>
    <w:semiHidden/>
    <w:rsid w:val="00AE3C38"/>
    <w:rPr>
      <w:b/>
      <w:sz w:val="20"/>
      <w:szCs w:val="20"/>
    </w:rPr>
  </w:style>
  <w:style w:type="paragraph" w:styleId="CommentSubject">
    <w:name w:val="annotation subject"/>
    <w:basedOn w:val="CommentText"/>
    <w:next w:val="CommentText"/>
    <w:link w:val="CommentSubjectChar"/>
    <w:uiPriority w:val="99"/>
    <w:semiHidden/>
    <w:unhideWhenUsed/>
    <w:rsid w:val="00AE3C38"/>
    <w:rPr>
      <w:bCs/>
    </w:rPr>
  </w:style>
  <w:style w:type="character" w:customStyle="1" w:styleId="CommentSubjectChar">
    <w:name w:val="Comment Subject Char"/>
    <w:basedOn w:val="CommentTextChar"/>
    <w:link w:val="CommentSubject"/>
    <w:uiPriority w:val="99"/>
    <w:semiHidden/>
    <w:rsid w:val="00AE3C38"/>
    <w:rPr>
      <w:b/>
      <w:bCs/>
      <w:sz w:val="20"/>
      <w:szCs w:val="20"/>
    </w:rPr>
  </w:style>
  <w:style w:type="paragraph" w:styleId="Header">
    <w:name w:val="header"/>
    <w:basedOn w:val="Normal"/>
    <w:link w:val="HeaderChar"/>
    <w:uiPriority w:val="99"/>
    <w:unhideWhenUsed/>
    <w:rsid w:val="004B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57"/>
    <w:rPr>
      <w:b/>
    </w:rPr>
  </w:style>
  <w:style w:type="paragraph" w:styleId="Footer">
    <w:name w:val="footer"/>
    <w:basedOn w:val="Normal"/>
    <w:link w:val="FooterChar"/>
    <w:uiPriority w:val="99"/>
    <w:unhideWhenUsed/>
    <w:rsid w:val="004B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57"/>
    <w:rPr>
      <w:b/>
    </w:rPr>
  </w:style>
  <w:style w:type="paragraph" w:customStyle="1" w:styleId="ColorfulList-Accent11">
    <w:name w:val="Colorful List - Accent 11"/>
    <w:basedOn w:val="Normal"/>
    <w:uiPriority w:val="34"/>
    <w:qFormat/>
    <w:rsid w:val="003B4C73"/>
    <w:pPr>
      <w:spacing w:after="0" w:line="240" w:lineRule="auto"/>
      <w:ind w:left="720"/>
    </w:pPr>
    <w:rPr>
      <w:rFonts w:ascii="Calibri" w:eastAsia="Calibri" w:hAnsi="Calibri" w:cs="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91"/>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91"/>
    <w:pPr>
      <w:ind w:left="720"/>
      <w:contextualSpacing/>
    </w:pPr>
  </w:style>
  <w:style w:type="paragraph" w:styleId="BalloonText">
    <w:name w:val="Balloon Text"/>
    <w:basedOn w:val="Normal"/>
    <w:link w:val="BalloonTextChar"/>
    <w:uiPriority w:val="99"/>
    <w:semiHidden/>
    <w:unhideWhenUsed/>
    <w:rsid w:val="0051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8D"/>
    <w:rPr>
      <w:rFonts w:ascii="Tahoma" w:hAnsi="Tahoma" w:cs="Tahoma"/>
      <w:b/>
      <w:sz w:val="16"/>
      <w:szCs w:val="16"/>
    </w:rPr>
  </w:style>
  <w:style w:type="table" w:styleId="TableGrid">
    <w:name w:val="Table Grid"/>
    <w:basedOn w:val="TableNormal"/>
    <w:uiPriority w:val="59"/>
    <w:rsid w:val="00F0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C38"/>
    <w:rPr>
      <w:sz w:val="16"/>
      <w:szCs w:val="16"/>
    </w:rPr>
  </w:style>
  <w:style w:type="paragraph" w:styleId="CommentText">
    <w:name w:val="annotation text"/>
    <w:basedOn w:val="Normal"/>
    <w:link w:val="CommentTextChar"/>
    <w:uiPriority w:val="99"/>
    <w:semiHidden/>
    <w:unhideWhenUsed/>
    <w:rsid w:val="00AE3C38"/>
    <w:pPr>
      <w:spacing w:line="240" w:lineRule="auto"/>
    </w:pPr>
    <w:rPr>
      <w:sz w:val="20"/>
      <w:szCs w:val="20"/>
    </w:rPr>
  </w:style>
  <w:style w:type="character" w:customStyle="1" w:styleId="CommentTextChar">
    <w:name w:val="Comment Text Char"/>
    <w:basedOn w:val="DefaultParagraphFont"/>
    <w:link w:val="CommentText"/>
    <w:uiPriority w:val="99"/>
    <w:semiHidden/>
    <w:rsid w:val="00AE3C38"/>
    <w:rPr>
      <w:b/>
      <w:sz w:val="20"/>
      <w:szCs w:val="20"/>
    </w:rPr>
  </w:style>
  <w:style w:type="paragraph" w:styleId="CommentSubject">
    <w:name w:val="annotation subject"/>
    <w:basedOn w:val="CommentText"/>
    <w:next w:val="CommentText"/>
    <w:link w:val="CommentSubjectChar"/>
    <w:uiPriority w:val="99"/>
    <w:semiHidden/>
    <w:unhideWhenUsed/>
    <w:rsid w:val="00AE3C38"/>
    <w:rPr>
      <w:bCs/>
    </w:rPr>
  </w:style>
  <w:style w:type="character" w:customStyle="1" w:styleId="CommentSubjectChar">
    <w:name w:val="Comment Subject Char"/>
    <w:basedOn w:val="CommentTextChar"/>
    <w:link w:val="CommentSubject"/>
    <w:uiPriority w:val="99"/>
    <w:semiHidden/>
    <w:rsid w:val="00AE3C38"/>
    <w:rPr>
      <w:b/>
      <w:bCs/>
      <w:sz w:val="20"/>
      <w:szCs w:val="20"/>
    </w:rPr>
  </w:style>
  <w:style w:type="paragraph" w:styleId="Header">
    <w:name w:val="header"/>
    <w:basedOn w:val="Normal"/>
    <w:link w:val="HeaderChar"/>
    <w:uiPriority w:val="99"/>
    <w:unhideWhenUsed/>
    <w:rsid w:val="004B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57"/>
    <w:rPr>
      <w:b/>
    </w:rPr>
  </w:style>
  <w:style w:type="paragraph" w:styleId="Footer">
    <w:name w:val="footer"/>
    <w:basedOn w:val="Normal"/>
    <w:link w:val="FooterChar"/>
    <w:uiPriority w:val="99"/>
    <w:unhideWhenUsed/>
    <w:rsid w:val="004B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57"/>
    <w:rPr>
      <w:b/>
    </w:rPr>
  </w:style>
  <w:style w:type="paragraph" w:customStyle="1" w:styleId="ColorfulList-Accent11">
    <w:name w:val="Colorful List - Accent 11"/>
    <w:basedOn w:val="Normal"/>
    <w:uiPriority w:val="34"/>
    <w:qFormat/>
    <w:rsid w:val="003B4C73"/>
    <w:pPr>
      <w:spacing w:after="0" w:line="240" w:lineRule="auto"/>
      <w:ind w:left="720"/>
    </w:pPr>
    <w:rPr>
      <w:rFonts w:ascii="Calibri" w:eastAsia="Calibri" w:hAnsi="Calibri"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AE2A-8412-4945-AE7F-F7B137CB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Jenny Christy</cp:lastModifiedBy>
  <cp:revision>2</cp:revision>
  <cp:lastPrinted>2018-04-11T18:30:00Z</cp:lastPrinted>
  <dcterms:created xsi:type="dcterms:W3CDTF">2018-04-11T18:34:00Z</dcterms:created>
  <dcterms:modified xsi:type="dcterms:W3CDTF">2018-04-11T18:34:00Z</dcterms:modified>
</cp:coreProperties>
</file>