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12485F" w:rsidTr="0012485F">
        <w:trPr>
          <w:trHeight w:val="975"/>
          <w:tblHeader/>
          <w:tblCellSpacing w:w="0" w:type="dxa"/>
          <w:jc w:val="center"/>
        </w:trPr>
        <w:tc>
          <w:tcPr>
            <w:tcW w:w="0" w:type="auto"/>
            <w:shd w:val="clear" w:color="auto" w:fill="FFFFFF"/>
            <w:vAlign w:val="center"/>
            <w:hideMark/>
          </w:tcPr>
          <w:p w:rsidR="0012485F" w:rsidRDefault="0012485F">
            <w:pPr>
              <w:rPr>
                <w:color w:val="73777E"/>
              </w:rPr>
            </w:pPr>
            <w:r>
              <w:rPr>
                <w:rFonts w:ascii="Helvetica Neue" w:hAnsi="Helvetica Neue"/>
                <w:noProof/>
                <w:color w:val="1155FF"/>
              </w:rPr>
              <w:drawing>
                <wp:inline distT="0" distB="0" distL="0" distR="0">
                  <wp:extent cx="5514975" cy="619125"/>
                  <wp:effectExtent l="0" t="0" r="9525" b="9525"/>
                  <wp:docPr id="2" name="Picture 2" descr="Enphase Energy: Monthly Repo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hase Energy: Monthly Re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619125"/>
                          </a:xfrm>
                          <a:prstGeom prst="rect">
                            <a:avLst/>
                          </a:prstGeom>
                          <a:noFill/>
                          <a:ln>
                            <a:noFill/>
                          </a:ln>
                        </pic:spPr>
                      </pic:pic>
                    </a:graphicData>
                  </a:graphic>
                </wp:inline>
              </w:drawing>
            </w:r>
          </w:p>
        </w:tc>
      </w:tr>
      <w:tr w:rsidR="0012485F" w:rsidTr="0012485F">
        <w:trPr>
          <w:tblCellSpacing w:w="0" w:type="dxa"/>
          <w:jc w:val="center"/>
        </w:trPr>
        <w:tc>
          <w:tcPr>
            <w:tcW w:w="6960" w:type="dxa"/>
            <w:shd w:val="clear" w:color="auto" w:fill="FFFFFF"/>
            <w:tcMar>
              <w:top w:w="375" w:type="dxa"/>
              <w:left w:w="375" w:type="dxa"/>
              <w:bottom w:w="375" w:type="dxa"/>
              <w:right w:w="375" w:type="dxa"/>
            </w:tcMar>
            <w:vAlign w:val="center"/>
            <w:hideMark/>
          </w:tcPr>
          <w:tbl>
            <w:tblPr>
              <w:tblW w:w="6360" w:type="dxa"/>
              <w:tblCellSpacing w:w="0" w:type="dxa"/>
              <w:tblCellMar>
                <w:left w:w="0" w:type="dxa"/>
                <w:right w:w="0" w:type="dxa"/>
              </w:tblCellMar>
              <w:tblLook w:val="04A0" w:firstRow="1" w:lastRow="0" w:firstColumn="1" w:lastColumn="0" w:noHBand="0" w:noVBand="1"/>
            </w:tblPr>
            <w:tblGrid>
              <w:gridCol w:w="6360"/>
            </w:tblGrid>
            <w:tr w:rsidR="0012485F">
              <w:trPr>
                <w:tblCellSpacing w:w="0" w:type="dxa"/>
              </w:trPr>
              <w:tc>
                <w:tcPr>
                  <w:tcW w:w="0" w:type="auto"/>
                  <w:vAlign w:val="center"/>
                  <w:hideMark/>
                </w:tcPr>
                <w:tbl>
                  <w:tblPr>
                    <w:tblW w:w="6360" w:type="dxa"/>
                    <w:tblCellSpacing w:w="0" w:type="dxa"/>
                    <w:tblCellMar>
                      <w:left w:w="0" w:type="dxa"/>
                      <w:right w:w="0" w:type="dxa"/>
                    </w:tblCellMar>
                    <w:tblLook w:val="04A0" w:firstRow="1" w:lastRow="0" w:firstColumn="1" w:lastColumn="0" w:noHBand="0" w:noVBand="1"/>
                  </w:tblPr>
                  <w:tblGrid>
                    <w:gridCol w:w="6360"/>
                  </w:tblGrid>
                  <w:tr w:rsidR="0012485F">
                    <w:trPr>
                      <w:tblCellSpacing w:w="0" w:type="dxa"/>
                    </w:trPr>
                    <w:tc>
                      <w:tcPr>
                        <w:tcW w:w="0" w:type="auto"/>
                        <w:vAlign w:val="center"/>
                      </w:tcPr>
                      <w:p w:rsidR="0012485F" w:rsidRDefault="0012485F">
                        <w:pPr>
                          <w:pStyle w:val="Heading1"/>
                          <w:spacing w:before="0" w:beforeAutospacing="0" w:after="0" w:afterAutospacing="0"/>
                          <w:rPr>
                            <w:rFonts w:ascii="Helvetica Neue" w:eastAsia="Times New Roman" w:hAnsi="Helvetica Neue"/>
                            <w:color w:val="6E6E73"/>
                            <w:sz w:val="27"/>
                            <w:szCs w:val="27"/>
                          </w:rPr>
                        </w:pPr>
                        <w:r>
                          <w:rPr>
                            <w:rFonts w:ascii="Helvetica Neue" w:eastAsia="Times New Roman" w:hAnsi="Helvetica Neue"/>
                            <w:color w:val="6E6E73"/>
                            <w:sz w:val="27"/>
                            <w:szCs w:val="27"/>
                          </w:rPr>
                          <w:t>Monthly Energy Production Report for Chilmark Community center</w:t>
                        </w:r>
                      </w:p>
                      <w:p w:rsidR="0012485F" w:rsidRDefault="0012485F"/>
                      <w:p w:rsidR="0012485F" w:rsidRDefault="0012485F">
                        <w:pPr>
                          <w:pStyle w:val="defaultp"/>
                          <w:spacing w:before="0" w:beforeAutospacing="0" w:after="240" w:afterAutospacing="0" w:line="360" w:lineRule="atLeast"/>
                          <w:rPr>
                            <w:rFonts w:ascii="Helvetica Neue" w:hAnsi="Helvetica Neue"/>
                            <w:color w:val="73777E"/>
                            <w:sz w:val="18"/>
                            <w:szCs w:val="18"/>
                          </w:rPr>
                        </w:pPr>
                        <w:r>
                          <w:rPr>
                            <w:rFonts w:ascii="Helvetica Neue" w:hAnsi="Helvetica Neue"/>
                            <w:color w:val="73777E"/>
                            <w:sz w:val="18"/>
                            <w:szCs w:val="18"/>
                          </w:rPr>
                          <w:t xml:space="preserve">Enphase Energy maximizes your solar energy production and keeps you informed about your system. Your monthly energy report shows how your system performed and how much you contributed to offsetting the global carbon footprint. </w:t>
                        </w:r>
                      </w:p>
                    </w:tc>
                  </w:tr>
                </w:tbl>
                <w:p w:rsidR="0012485F" w:rsidRDefault="0012485F">
                  <w:pPr>
                    <w:rPr>
                      <w:rFonts w:eastAsia="Times New Roman"/>
                      <w:sz w:val="20"/>
                      <w:szCs w:val="20"/>
                    </w:rPr>
                  </w:pPr>
                </w:p>
              </w:tc>
            </w:tr>
            <w:tr w:rsidR="0012485F">
              <w:trPr>
                <w:tblCellSpacing w:w="0" w:type="dxa"/>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0"/>
                    <w:gridCol w:w="1014"/>
                    <w:gridCol w:w="1421"/>
                  </w:tblGrid>
                  <w:tr w:rsidR="0012485F">
                    <w:trPr>
                      <w:tblHeader/>
                      <w:tblCellSpacing w:w="0" w:type="dxa"/>
                      <w:jc w:val="center"/>
                    </w:trPr>
                    <w:tc>
                      <w:tcPr>
                        <w:tcW w:w="2400" w:type="dxa"/>
                        <w:tcBorders>
                          <w:top w:val="nil"/>
                          <w:left w:val="nil"/>
                          <w:bottom w:val="single" w:sz="8" w:space="0" w:color="E9E9EB"/>
                          <w:right w:val="nil"/>
                        </w:tcBorders>
                        <w:shd w:val="clear" w:color="auto" w:fill="E9E9EB"/>
                        <w:tcMar>
                          <w:top w:w="75" w:type="dxa"/>
                          <w:left w:w="75" w:type="dxa"/>
                          <w:bottom w:w="75" w:type="dxa"/>
                          <w:right w:w="75" w:type="dxa"/>
                        </w:tcMar>
                        <w:vAlign w:val="center"/>
                        <w:hideMark/>
                      </w:tcPr>
                      <w:p w:rsidR="0012485F" w:rsidRDefault="0012485F">
                        <w:pPr>
                          <w:rPr>
                            <w:rFonts w:ascii="Helvetica Neue" w:hAnsi="Helvetica Neue"/>
                            <w:b/>
                            <w:bCs/>
                            <w:color w:val="73777E"/>
                            <w:sz w:val="17"/>
                            <w:szCs w:val="17"/>
                          </w:rPr>
                        </w:pPr>
                        <w:r>
                          <w:rPr>
                            <w:rFonts w:ascii="Helvetica Neue" w:hAnsi="Helvetica Neue"/>
                            <w:b/>
                            <w:bCs/>
                            <w:color w:val="73777E"/>
                            <w:sz w:val="17"/>
                            <w:szCs w:val="17"/>
                          </w:rPr>
                          <w:t>Week</w:t>
                        </w:r>
                      </w:p>
                    </w:tc>
                    <w:tc>
                      <w:tcPr>
                        <w:tcW w:w="0" w:type="auto"/>
                        <w:tcBorders>
                          <w:top w:val="nil"/>
                          <w:left w:val="nil"/>
                          <w:bottom w:val="single" w:sz="8" w:space="0" w:color="E9E9EB"/>
                          <w:right w:val="nil"/>
                        </w:tcBorders>
                        <w:shd w:val="clear" w:color="auto" w:fill="E9E9EB"/>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7"/>
                            <w:szCs w:val="17"/>
                          </w:rPr>
                        </w:pPr>
                        <w:r>
                          <w:rPr>
                            <w:rFonts w:ascii="Helvetica Neue" w:hAnsi="Helvetica Neue"/>
                            <w:b/>
                            <w:bCs/>
                            <w:color w:val="73777E"/>
                            <w:sz w:val="17"/>
                            <w:szCs w:val="17"/>
                          </w:rPr>
                          <w:t>Peak Power</w:t>
                        </w:r>
                      </w:p>
                    </w:tc>
                    <w:tc>
                      <w:tcPr>
                        <w:tcW w:w="0" w:type="auto"/>
                        <w:tcBorders>
                          <w:top w:val="nil"/>
                          <w:left w:val="nil"/>
                          <w:bottom w:val="single" w:sz="8" w:space="0" w:color="E9E9EB"/>
                          <w:right w:val="nil"/>
                        </w:tcBorders>
                        <w:shd w:val="clear" w:color="auto" w:fill="E9E9EB"/>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7"/>
                            <w:szCs w:val="17"/>
                          </w:rPr>
                        </w:pPr>
                        <w:r>
                          <w:rPr>
                            <w:rFonts w:ascii="Helvetica Neue" w:hAnsi="Helvetica Neue"/>
                            <w:b/>
                            <w:bCs/>
                            <w:color w:val="73777E"/>
                            <w:sz w:val="17"/>
                            <w:szCs w:val="17"/>
                          </w:rPr>
                          <w:t>Energy Produced</w:t>
                        </w:r>
                      </w:p>
                    </w:tc>
                  </w:tr>
                  <w:tr w:rsidR="0012485F">
                    <w:trPr>
                      <w:tblCellSpacing w:w="0" w:type="dxa"/>
                      <w:jc w:val="center"/>
                    </w:trPr>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rPr>
                            <w:rFonts w:ascii="Helvetica Neue" w:hAnsi="Helvetica Neue"/>
                            <w:color w:val="73777E"/>
                            <w:sz w:val="17"/>
                            <w:szCs w:val="17"/>
                          </w:rPr>
                        </w:pPr>
                        <w:r>
                          <w:rPr>
                            <w:rFonts w:ascii="Helvetica Neue" w:hAnsi="Helvetica Neue"/>
                            <w:color w:val="73777E"/>
                            <w:sz w:val="17"/>
                            <w:szCs w:val="17"/>
                          </w:rPr>
                          <w:t>11/01/2019 - 11/07/2019</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5.40 kW</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179 kWh</w:t>
                        </w:r>
                      </w:p>
                    </w:tc>
                  </w:tr>
                  <w:tr w:rsidR="0012485F">
                    <w:trPr>
                      <w:tblCellSpacing w:w="0" w:type="dxa"/>
                      <w:jc w:val="center"/>
                    </w:trPr>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rPr>
                            <w:rFonts w:ascii="Helvetica Neue" w:hAnsi="Helvetica Neue"/>
                            <w:color w:val="73777E"/>
                            <w:sz w:val="17"/>
                            <w:szCs w:val="17"/>
                          </w:rPr>
                        </w:pPr>
                        <w:r>
                          <w:rPr>
                            <w:rFonts w:ascii="Helvetica Neue" w:hAnsi="Helvetica Neue"/>
                            <w:color w:val="73777E"/>
                            <w:sz w:val="17"/>
                            <w:szCs w:val="17"/>
                          </w:rPr>
                          <w:t>11/08/2019 - 11/14/2019</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5.40 kW</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144 kWh</w:t>
                        </w:r>
                      </w:p>
                    </w:tc>
                  </w:tr>
                  <w:tr w:rsidR="0012485F">
                    <w:trPr>
                      <w:tblCellSpacing w:w="0" w:type="dxa"/>
                      <w:jc w:val="center"/>
                    </w:trPr>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rPr>
                            <w:rFonts w:ascii="Helvetica Neue" w:hAnsi="Helvetica Neue"/>
                            <w:color w:val="73777E"/>
                            <w:sz w:val="17"/>
                            <w:szCs w:val="17"/>
                          </w:rPr>
                        </w:pPr>
                        <w:r>
                          <w:rPr>
                            <w:rFonts w:ascii="Helvetica Neue" w:hAnsi="Helvetica Neue"/>
                            <w:color w:val="73777E"/>
                            <w:sz w:val="17"/>
                            <w:szCs w:val="17"/>
                          </w:rPr>
                          <w:t>11/15/2019 - 11/21/2019</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5.30 kW</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107 kWh</w:t>
                        </w:r>
                      </w:p>
                    </w:tc>
                  </w:tr>
                  <w:tr w:rsidR="0012485F">
                    <w:trPr>
                      <w:tblCellSpacing w:w="0" w:type="dxa"/>
                      <w:jc w:val="center"/>
                    </w:trPr>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rPr>
                            <w:rFonts w:ascii="Helvetica Neue" w:hAnsi="Helvetica Neue"/>
                            <w:color w:val="73777E"/>
                            <w:sz w:val="17"/>
                            <w:szCs w:val="17"/>
                          </w:rPr>
                        </w:pPr>
                        <w:r>
                          <w:rPr>
                            <w:rFonts w:ascii="Helvetica Neue" w:hAnsi="Helvetica Neue"/>
                            <w:color w:val="73777E"/>
                            <w:sz w:val="17"/>
                            <w:szCs w:val="17"/>
                          </w:rPr>
                          <w:t>11/22/2019 - 11/28/2019</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5.05 kW</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101 kWh</w:t>
                        </w:r>
                      </w:p>
                    </w:tc>
                  </w:tr>
                  <w:tr w:rsidR="0012485F">
                    <w:trPr>
                      <w:tblCellSpacing w:w="0" w:type="dxa"/>
                      <w:jc w:val="center"/>
                    </w:trPr>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rPr>
                            <w:rFonts w:ascii="Helvetica Neue" w:hAnsi="Helvetica Neue"/>
                            <w:color w:val="73777E"/>
                            <w:sz w:val="17"/>
                            <w:szCs w:val="17"/>
                          </w:rPr>
                        </w:pPr>
                        <w:r>
                          <w:rPr>
                            <w:rFonts w:ascii="Helvetica Neue" w:hAnsi="Helvetica Neue"/>
                            <w:color w:val="73777E"/>
                            <w:sz w:val="17"/>
                            <w:szCs w:val="17"/>
                          </w:rPr>
                          <w:t>11/29/2019 - 11/30/2019</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5.12 kW</w:t>
                        </w:r>
                      </w:p>
                    </w:tc>
                    <w:tc>
                      <w:tcPr>
                        <w:tcW w:w="0" w:type="auto"/>
                        <w:tcBorders>
                          <w:top w:val="nil"/>
                          <w:left w:val="nil"/>
                          <w:bottom w:val="single" w:sz="8" w:space="0" w:color="E9E9EB"/>
                          <w:right w:val="nil"/>
                        </w:tcBorders>
                        <w:tcMar>
                          <w:top w:w="75" w:type="dxa"/>
                          <w:left w:w="75" w:type="dxa"/>
                          <w:bottom w:w="75" w:type="dxa"/>
                          <w:right w:w="75" w:type="dxa"/>
                        </w:tcMar>
                        <w:vAlign w:val="center"/>
                        <w:hideMark/>
                      </w:tcPr>
                      <w:p w:rsidR="0012485F" w:rsidRDefault="0012485F">
                        <w:pPr>
                          <w:jc w:val="right"/>
                          <w:rPr>
                            <w:rFonts w:ascii="Helvetica Neue" w:hAnsi="Helvetica Neue"/>
                            <w:color w:val="73777E"/>
                            <w:sz w:val="17"/>
                            <w:szCs w:val="17"/>
                          </w:rPr>
                        </w:pPr>
                        <w:r>
                          <w:rPr>
                            <w:rFonts w:ascii="Helvetica Neue" w:hAnsi="Helvetica Neue"/>
                            <w:color w:val="73777E"/>
                            <w:sz w:val="17"/>
                            <w:szCs w:val="17"/>
                          </w:rPr>
                          <w:t>57.2 kWh</w:t>
                        </w:r>
                      </w:p>
                    </w:tc>
                  </w:tr>
                  <w:tr w:rsidR="0012485F">
                    <w:trPr>
                      <w:tblCellSpacing w:w="0" w:type="dxa"/>
                      <w:jc w:val="center"/>
                    </w:trPr>
                    <w:tc>
                      <w:tcPr>
                        <w:tcW w:w="0" w:type="auto"/>
                        <w:gridSpan w:val="2"/>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8"/>
                            <w:szCs w:val="18"/>
                          </w:rPr>
                        </w:pPr>
                        <w:r>
                          <w:rPr>
                            <w:rFonts w:ascii="Helvetica Neue" w:hAnsi="Helvetica Neue"/>
                            <w:b/>
                            <w:bCs/>
                            <w:color w:val="73777E"/>
                            <w:sz w:val="18"/>
                            <w:szCs w:val="18"/>
                          </w:rPr>
                          <w:t>November 2019 Total:</w:t>
                        </w:r>
                      </w:p>
                    </w:tc>
                    <w:tc>
                      <w:tcPr>
                        <w:tcW w:w="0" w:type="auto"/>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8"/>
                            <w:szCs w:val="18"/>
                          </w:rPr>
                        </w:pPr>
                        <w:r>
                          <w:rPr>
                            <w:rFonts w:ascii="Helvetica Neue" w:hAnsi="Helvetica Neue"/>
                            <w:b/>
                            <w:bCs/>
                            <w:color w:val="73777E"/>
                            <w:sz w:val="18"/>
                            <w:szCs w:val="18"/>
                          </w:rPr>
                          <w:t>589 kWh</w:t>
                        </w:r>
                      </w:p>
                    </w:tc>
                  </w:tr>
                  <w:tr w:rsidR="0012485F">
                    <w:trPr>
                      <w:tblCellSpacing w:w="0" w:type="dxa"/>
                      <w:jc w:val="center"/>
                    </w:trPr>
                    <w:tc>
                      <w:tcPr>
                        <w:tcW w:w="0" w:type="auto"/>
                        <w:gridSpan w:val="2"/>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8"/>
                            <w:szCs w:val="18"/>
                          </w:rPr>
                        </w:pPr>
                        <w:r>
                          <w:rPr>
                            <w:rFonts w:ascii="Helvetica Neue" w:hAnsi="Helvetica Neue"/>
                            <w:b/>
                            <w:bCs/>
                            <w:color w:val="73777E"/>
                            <w:sz w:val="18"/>
                            <w:szCs w:val="18"/>
                          </w:rPr>
                          <w:t>Previous Month Total:</w:t>
                        </w:r>
                      </w:p>
                    </w:tc>
                    <w:tc>
                      <w:tcPr>
                        <w:tcW w:w="0" w:type="auto"/>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8"/>
                            <w:szCs w:val="18"/>
                          </w:rPr>
                        </w:pPr>
                        <w:r>
                          <w:rPr>
                            <w:rFonts w:ascii="Helvetica Neue" w:hAnsi="Helvetica Neue"/>
                            <w:b/>
                            <w:bCs/>
                            <w:color w:val="73777E"/>
                            <w:sz w:val="18"/>
                            <w:szCs w:val="18"/>
                          </w:rPr>
                          <w:t>550 kWh</w:t>
                        </w:r>
                      </w:p>
                    </w:tc>
                  </w:tr>
                  <w:tr w:rsidR="0012485F">
                    <w:trPr>
                      <w:tblCellSpacing w:w="0" w:type="dxa"/>
                      <w:jc w:val="center"/>
                    </w:trPr>
                    <w:tc>
                      <w:tcPr>
                        <w:tcW w:w="0" w:type="auto"/>
                        <w:gridSpan w:val="2"/>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8"/>
                            <w:szCs w:val="18"/>
                          </w:rPr>
                        </w:pPr>
                        <w:r>
                          <w:rPr>
                            <w:rFonts w:ascii="Helvetica Neue" w:hAnsi="Helvetica Neue"/>
                            <w:b/>
                            <w:bCs/>
                            <w:color w:val="73777E"/>
                            <w:sz w:val="18"/>
                            <w:szCs w:val="18"/>
                          </w:rPr>
                          <w:t>Year to Date:</w:t>
                        </w:r>
                      </w:p>
                    </w:tc>
                    <w:tc>
                      <w:tcPr>
                        <w:tcW w:w="0" w:type="auto"/>
                        <w:tcMar>
                          <w:top w:w="75" w:type="dxa"/>
                          <w:left w:w="75" w:type="dxa"/>
                          <w:bottom w:w="75" w:type="dxa"/>
                          <w:right w:w="75" w:type="dxa"/>
                        </w:tcMar>
                        <w:vAlign w:val="center"/>
                        <w:hideMark/>
                      </w:tcPr>
                      <w:p w:rsidR="0012485F" w:rsidRDefault="0012485F">
                        <w:pPr>
                          <w:jc w:val="right"/>
                          <w:rPr>
                            <w:rFonts w:ascii="Helvetica Neue" w:hAnsi="Helvetica Neue"/>
                            <w:b/>
                            <w:bCs/>
                            <w:color w:val="73777E"/>
                            <w:sz w:val="18"/>
                            <w:szCs w:val="18"/>
                          </w:rPr>
                        </w:pPr>
                        <w:r>
                          <w:rPr>
                            <w:rFonts w:ascii="Helvetica Neue" w:hAnsi="Helvetica Neue"/>
                            <w:b/>
                            <w:bCs/>
                            <w:color w:val="73777E"/>
                            <w:sz w:val="18"/>
                            <w:szCs w:val="18"/>
                          </w:rPr>
                          <w:t>8.77 MWh</w:t>
                        </w:r>
                      </w:p>
                    </w:tc>
                  </w:tr>
                </w:tbl>
                <w:p w:rsidR="0012485F" w:rsidRDefault="0012485F">
                  <w:pPr>
                    <w:pStyle w:val="defaultp"/>
                    <w:spacing w:before="0" w:beforeAutospacing="0" w:after="240" w:afterAutospacing="0" w:line="360" w:lineRule="atLeast"/>
                    <w:rPr>
                      <w:rFonts w:ascii="Helvetica Neue" w:hAnsi="Helvetica Neue"/>
                      <w:color w:val="73777E"/>
                      <w:sz w:val="18"/>
                      <w:szCs w:val="18"/>
                    </w:rPr>
                  </w:pPr>
                  <w:r>
                    <w:rPr>
                      <w:rFonts w:ascii="Helvetica Neue" w:hAnsi="Helvetica Neue"/>
                      <w:color w:val="73777E"/>
                      <w:sz w:val="18"/>
                      <w:szCs w:val="18"/>
                    </w:rPr>
                    <w:t xml:space="preserve">For more details on these production results, please visit your </w:t>
                  </w:r>
                  <w:hyperlink r:id="rId6" w:history="1">
                    <w:r>
                      <w:rPr>
                        <w:rStyle w:val="Hyperlink"/>
                        <w:rFonts w:ascii="Helvetica Neue" w:hAnsi="Helvetica Neue"/>
                        <w:color w:val="1155FF"/>
                        <w:sz w:val="18"/>
                        <w:szCs w:val="18"/>
                      </w:rPr>
                      <w:t>Enphase® system</w:t>
                    </w:r>
                  </w:hyperlink>
                  <w:r>
                    <w:rPr>
                      <w:rFonts w:ascii="Helvetica Neue" w:hAnsi="Helvetica Neue"/>
                      <w:color w:val="73777E"/>
                      <w:sz w:val="18"/>
                      <w:szCs w:val="18"/>
                    </w:rPr>
                    <w:t>.</w:t>
                  </w:r>
                </w:p>
              </w:tc>
            </w:tr>
            <w:tr w:rsidR="0012485F">
              <w:trPr>
                <w:tblCellSpacing w:w="0" w:type="dxa"/>
              </w:trPr>
              <w:tc>
                <w:tcPr>
                  <w:tcW w:w="0" w:type="auto"/>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80"/>
                  </w:tblGrid>
                  <w:tr w:rsidR="0012485F">
                    <w:trPr>
                      <w:tblCellSpacing w:w="0" w:type="dxa"/>
                    </w:trPr>
                    <w:tc>
                      <w:tcPr>
                        <w:tcW w:w="0" w:type="auto"/>
                        <w:shd w:val="clear" w:color="auto" w:fill="E9E9EB"/>
                        <w:tcMar>
                          <w:top w:w="225" w:type="dxa"/>
                          <w:left w:w="225" w:type="dxa"/>
                          <w:bottom w:w="225" w:type="dxa"/>
                          <w:right w:w="225" w:type="dxa"/>
                        </w:tcMar>
                        <w:hideMark/>
                      </w:tcPr>
                      <w:p w:rsidR="0012485F" w:rsidRDefault="0012485F">
                        <w:pPr>
                          <w:pStyle w:val="Heading1"/>
                          <w:spacing w:after="0" w:afterAutospacing="0"/>
                          <w:rPr>
                            <w:rFonts w:ascii="Helvetica Neue" w:eastAsia="Times New Roman" w:hAnsi="Helvetica Neue"/>
                            <w:b w:val="0"/>
                            <w:bCs w:val="0"/>
                            <w:color w:val="6E6E73"/>
                            <w:sz w:val="24"/>
                            <w:szCs w:val="24"/>
                          </w:rPr>
                        </w:pPr>
                        <w:r>
                          <w:rPr>
                            <w:rFonts w:ascii="Helvetica Neue" w:eastAsia="Times New Roman" w:hAnsi="Helvetica Neue"/>
                            <w:b w:val="0"/>
                            <w:bCs w:val="0"/>
                            <w:color w:val="6E6E73"/>
                            <w:sz w:val="24"/>
                            <w:szCs w:val="24"/>
                          </w:rPr>
                          <w:t xml:space="preserve">Your </w:t>
                        </w:r>
                        <w:r>
                          <w:rPr>
                            <w:rStyle w:val="Strong"/>
                            <w:rFonts w:ascii="Helvetica Neue" w:eastAsia="Times New Roman" w:hAnsi="Helvetica Neue"/>
                            <w:b/>
                            <w:bCs/>
                            <w:color w:val="6E6E73"/>
                            <w:sz w:val="24"/>
                            <w:szCs w:val="24"/>
                          </w:rPr>
                          <w:t>Carbon Offset</w:t>
                        </w:r>
                        <w:r>
                          <w:rPr>
                            <w:rFonts w:ascii="Helvetica Neue" w:eastAsia="Times New Roman" w:hAnsi="Helvetica Neue"/>
                            <w:b w:val="0"/>
                            <w:bCs w:val="0"/>
                            <w:color w:val="6E6E73"/>
                            <w:sz w:val="24"/>
                            <w:szCs w:val="24"/>
                          </w:rPr>
                          <w:t xml:space="preserve"> for this month: 897 </w:t>
                        </w:r>
                        <w:proofErr w:type="spellStart"/>
                        <w:r>
                          <w:rPr>
                            <w:rFonts w:ascii="Helvetica Neue" w:eastAsia="Times New Roman" w:hAnsi="Helvetica Neue"/>
                            <w:b w:val="0"/>
                            <w:bCs w:val="0"/>
                            <w:color w:val="6E6E73"/>
                            <w:sz w:val="24"/>
                            <w:szCs w:val="24"/>
                          </w:rPr>
                          <w:t>lbs</w:t>
                        </w:r>
                        <w:proofErr w:type="spellEnd"/>
                      </w:p>
                      <w:p w:rsidR="0012485F" w:rsidRDefault="0012485F">
                        <w:pPr>
                          <w:pStyle w:val="colorboxev"/>
                          <w:rPr>
                            <w:color w:val="73777E"/>
                          </w:rPr>
                        </w:pPr>
                        <w:r>
                          <w:rPr>
                            <w:color w:val="73777E"/>
                          </w:rPr>
                          <w:t xml:space="preserve">You have offset the equivalent of: </w:t>
                        </w:r>
                        <w:r>
                          <w:rPr>
                            <w:rStyle w:val="Strong"/>
                            <w:color w:val="73777E"/>
                          </w:rPr>
                          <w:t>10 Trees</w:t>
                        </w:r>
                      </w:p>
                      <w:p w:rsidR="0012485F" w:rsidRDefault="0012485F">
                        <w:pPr>
                          <w:jc w:val="center"/>
                          <w:rPr>
                            <w:color w:val="73777E"/>
                          </w:rPr>
                        </w:pPr>
                        <w:r>
                          <w:rPr>
                            <w:noProof/>
                            <w:color w:val="73777E"/>
                          </w:rPr>
                          <w:drawing>
                            <wp:inline distT="0" distB="0" distL="0" distR="0">
                              <wp:extent cx="3448050" cy="942975"/>
                              <wp:effectExtent l="0" t="0" r="0" b="9525"/>
                              <wp:docPr id="1" name="Picture 1" descr="Environmental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al Benef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942975"/>
                                      </a:xfrm>
                                      <a:prstGeom prst="rect">
                                        <a:avLst/>
                                      </a:prstGeom>
                                      <a:noFill/>
                                      <a:ln>
                                        <a:noFill/>
                                      </a:ln>
                                    </pic:spPr>
                                  </pic:pic>
                                </a:graphicData>
                              </a:graphic>
                            </wp:inline>
                          </w:drawing>
                        </w:r>
                      </w:p>
                    </w:tc>
                  </w:tr>
                </w:tbl>
                <w:p w:rsidR="0012485F" w:rsidRDefault="0012485F">
                  <w:pPr>
                    <w:rPr>
                      <w:rFonts w:eastAsia="Times New Roman"/>
                      <w:sz w:val="20"/>
                      <w:szCs w:val="20"/>
                    </w:rPr>
                  </w:pPr>
                </w:p>
              </w:tc>
            </w:tr>
          </w:tbl>
          <w:p w:rsidR="0012485F" w:rsidRDefault="0012485F">
            <w:pPr>
              <w:rPr>
                <w:rFonts w:eastAsia="Times New Roman"/>
                <w:sz w:val="20"/>
                <w:szCs w:val="20"/>
              </w:rPr>
            </w:pPr>
          </w:p>
        </w:tc>
      </w:tr>
    </w:tbl>
    <w:p w:rsidR="00574118" w:rsidRDefault="00574118">
      <w:bookmarkStart w:id="0" w:name="_GoBack"/>
      <w:bookmarkEnd w:id="0"/>
    </w:p>
    <w:sectPr w:rsidR="0057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5F"/>
    <w:rsid w:val="0012485F"/>
    <w:rsid w:val="0057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B3FF-C0AE-47CF-B6D8-CF58ED6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5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248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85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2485F"/>
    <w:rPr>
      <w:color w:val="0000FF"/>
      <w:u w:val="single"/>
    </w:rPr>
  </w:style>
  <w:style w:type="paragraph" w:customStyle="1" w:styleId="defaultp">
    <w:name w:val="defaultp"/>
    <w:basedOn w:val="Normal"/>
    <w:rsid w:val="0012485F"/>
    <w:pPr>
      <w:spacing w:before="100" w:beforeAutospacing="1" w:after="100" w:afterAutospacing="1"/>
    </w:pPr>
  </w:style>
  <w:style w:type="paragraph" w:customStyle="1" w:styleId="colorboxev">
    <w:name w:val="colorboxev"/>
    <w:basedOn w:val="Normal"/>
    <w:rsid w:val="0012485F"/>
    <w:pPr>
      <w:spacing w:before="100" w:beforeAutospacing="1" w:after="100" w:afterAutospacing="1"/>
    </w:pPr>
  </w:style>
  <w:style w:type="character" w:styleId="Strong">
    <w:name w:val="Strong"/>
    <w:basedOn w:val="DefaultParagraphFont"/>
    <w:uiPriority w:val="22"/>
    <w:qFormat/>
    <w:rsid w:val="00124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3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lighten.enphaseenergy.com/pv/systems/850284?utm_campaign=monthly_report&amp;utm_medium=email&amp;utm_source=2019-Nov&amp;utm_content=html" TargetMode="External"/><Relationship Id="rId5" Type="http://schemas.openxmlformats.org/officeDocument/2006/relationships/image" Target="media/image1.png"/><Relationship Id="rId4" Type="http://schemas.openxmlformats.org/officeDocument/2006/relationships/hyperlink" Target="http://enlighten.enphaseenergy.com/login?utm_campaign=monthly_report&amp;utm_medium=email&amp;utm_source=2019-Nov&amp;utm_cont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2020-04-09T18:10:00Z</dcterms:created>
  <dcterms:modified xsi:type="dcterms:W3CDTF">2020-04-09T18:10:00Z</dcterms:modified>
</cp:coreProperties>
</file>