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08" w:rsidRDefault="00912AAB">
      <w:pPr>
        <w:pStyle w:val="Default"/>
        <w:tabs>
          <w:tab w:val="left" w:pos="1080"/>
        </w:tabs>
        <w:jc w:val="center"/>
        <w:rPr>
          <w:rFonts w:ascii="Times New Roman" w:eastAsia="Times New Roman" w:hAnsi="Times New Roman" w:cs="Times New Roman"/>
          <w:color w:val="FFFFFF"/>
          <w:sz w:val="32"/>
          <w:szCs w:val="32"/>
          <w:u w:color="FFFFFF"/>
          <w:vertAlign w:val="superscript"/>
          <w14:textOutline w14:w="12700" w14:cap="flat" w14:cmpd="sng" w14:algn="ctr">
            <w14:noFill/>
            <w14:prstDash w14:val="solid"/>
            <w14:miter w14:lim="400000"/>
          </w14:textOutline>
        </w:rPr>
      </w:pPr>
      <w:bookmarkStart w:id="0" w:name="_GoBack"/>
      <w:bookmarkEnd w:id="0"/>
      <w:r>
        <w:rPr>
          <w:rFonts w:ascii="Times New Roman" w:hAnsi="Times New Roman"/>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621308" w:rsidRDefault="00621308">
      <w:pPr>
        <w:pStyle w:val="Default"/>
        <w:tabs>
          <w:tab w:val="left" w:pos="1080"/>
        </w:tabs>
        <w:jc w:val="center"/>
        <w:rPr>
          <w:rFonts w:ascii="Times New Roman" w:eastAsia="Times New Roman" w:hAnsi="Times New Roman" w:cs="Times New Roman"/>
          <w:b/>
          <w:bCs/>
          <w:sz w:val="16"/>
          <w:szCs w:val="16"/>
          <w:u w:color="000000"/>
          <w14:textOutline w14:w="12700" w14:cap="flat" w14:cmpd="sng" w14:algn="ctr">
            <w14:noFill/>
            <w14:prstDash w14:val="solid"/>
            <w14:miter w14:lim="400000"/>
          </w14:textOutline>
        </w:rPr>
      </w:pPr>
    </w:p>
    <w:p w:rsidR="00621308" w:rsidRDefault="00912AAB">
      <w:pPr>
        <w:pStyle w:val="Default"/>
        <w:tabs>
          <w:tab w:val="left" w:pos="1080"/>
        </w:tabs>
        <w:jc w:val="center"/>
        <w:rPr>
          <w:rFonts w:ascii="Times New Roman" w:eastAsia="Times New Roman" w:hAnsi="Times New Roman" w:cs="Times New Roman"/>
          <w:b/>
          <w:bCs/>
          <w:sz w:val="56"/>
          <w:szCs w:val="56"/>
          <w:u w:color="000000"/>
          <w14:textOutline w14:w="12700" w14:cap="flat" w14:cmpd="sng" w14:algn="ctr">
            <w14:noFill/>
            <w14:prstDash w14:val="solid"/>
            <w14:miter w14:lim="400000"/>
          </w14:textOutline>
        </w:rPr>
      </w:pPr>
      <w:r>
        <w:rPr>
          <w:rFonts w:ascii="Times New Roman" w:hAnsi="Times New Roman"/>
          <w:b/>
          <w:bCs/>
          <w:sz w:val="56"/>
          <w:szCs w:val="56"/>
          <w:u w:color="000000"/>
          <w:lang w:val="en-US"/>
          <w14:textOutline w14:w="12700" w14:cap="flat" w14:cmpd="sng" w14:algn="ctr">
            <w14:noFill/>
            <w14:prstDash w14:val="solid"/>
            <w14:miter w14:lim="400000"/>
          </w14:textOutline>
        </w:rPr>
        <w:t>Minutes</w:t>
      </w:r>
      <w:r>
        <w:rPr>
          <w:rFonts w:ascii="Times New Roman" w:hAnsi="Times New Roman"/>
          <w:b/>
          <w:bCs/>
          <w:sz w:val="56"/>
          <w:szCs w:val="56"/>
          <w:u w:color="000000"/>
          <w14:textOutline w14:w="12700" w14:cap="flat" w14:cmpd="sng" w14:algn="ctr">
            <w14:noFill/>
            <w14:prstDash w14:val="solid"/>
            <w14:miter w14:lim="400000"/>
          </w14:textOutline>
        </w:rPr>
        <w:t xml:space="preserve">  </w:t>
      </w:r>
    </w:p>
    <w:p w:rsidR="00621308" w:rsidRDefault="00912AAB">
      <w:pPr>
        <w:pStyle w:val="Default"/>
        <w:jc w:val="center"/>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8"/>
          <w:szCs w:val="28"/>
          <w:u w:color="000000"/>
          <w:lang w:val="en-US"/>
          <w14:textOutline w14:w="12700" w14:cap="flat" w14:cmpd="sng" w14:algn="ctr">
            <w14:noFill/>
            <w14:prstDash w14:val="solid"/>
            <w14:miter w14:lim="400000"/>
          </w14:textOutline>
        </w:rPr>
        <w:t>June 2</w:t>
      </w:r>
      <w:r>
        <w:rPr>
          <w:rFonts w:ascii="Times New Roman" w:hAnsi="Times New Roman"/>
          <w:b/>
          <w:bCs/>
          <w:sz w:val="28"/>
          <w:szCs w:val="28"/>
          <w:u w:color="000000"/>
          <w14:textOutline w14:w="12700" w14:cap="flat" w14:cmpd="sng" w14:algn="ctr">
            <w14:noFill/>
            <w14:prstDash w14:val="solid"/>
            <w14:miter w14:lim="400000"/>
          </w14:textOutline>
        </w:rPr>
        <w:t>, 202</w:t>
      </w:r>
      <w:r>
        <w:rPr>
          <w:rFonts w:ascii="Times New Roman" w:hAnsi="Times New Roman"/>
          <w:b/>
          <w:bCs/>
          <w:sz w:val="28"/>
          <w:szCs w:val="28"/>
          <w:u w:color="000000"/>
          <w:lang w:val="en-US"/>
          <w14:textOutline w14:w="12700" w14:cap="flat" w14:cmpd="sng" w14:algn="ctr">
            <w14:noFill/>
            <w14:prstDash w14:val="solid"/>
            <w14:miter w14:lim="400000"/>
          </w14:textOutline>
        </w:rPr>
        <w:t xml:space="preserve">1, </w:t>
      </w:r>
      <w:r>
        <w:rPr>
          <w:rFonts w:ascii="Times New Roman" w:hAnsi="Times New Roman"/>
          <w:b/>
          <w:bCs/>
          <w:sz w:val="24"/>
          <w:szCs w:val="24"/>
          <w:u w:color="000000"/>
          <w:lang w:val="en-US"/>
          <w14:textOutline w14:w="12700" w14:cap="flat" w14:cmpd="sng" w14:algn="ctr">
            <w14:noFill/>
            <w14:prstDash w14:val="solid"/>
            <w14:miter w14:lim="400000"/>
          </w14:textOutline>
        </w:rPr>
        <w:t>5</w:t>
      </w:r>
      <w:r>
        <w:rPr>
          <w:rFonts w:ascii="Times New Roman" w:hAnsi="Times New Roman"/>
          <w:b/>
          <w:bCs/>
          <w:sz w:val="24"/>
          <w:szCs w:val="24"/>
          <w:u w:color="000000"/>
          <w14:textOutline w14:w="12700" w14:cap="flat" w14:cmpd="sng" w14:algn="ctr">
            <w14:noFill/>
            <w14:prstDash w14:val="solid"/>
            <w14:miter w14:lim="400000"/>
          </w14:textOutline>
        </w:rPr>
        <w:t>pm</w:t>
      </w:r>
    </w:p>
    <w:p w:rsidR="00621308" w:rsidRDefault="00621308">
      <w:pPr>
        <w:pStyle w:val="Default"/>
        <w:spacing w:line="280" w:lineRule="atLeast"/>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p>
    <w:p w:rsidR="00621308" w:rsidRDefault="00912AAB">
      <w:pPr>
        <w:pStyle w:val="Default"/>
        <w:spacing w:line="280" w:lineRule="atLeast"/>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b/>
          <w:bCs/>
          <w:u w:color="000000"/>
          <w:lang w:val="en-US"/>
          <w14:textOutline w14:w="3175" w14:cap="flat" w14:cmpd="sng" w14:algn="ctr">
            <w14:solidFill>
              <w14:srgbClr w14:val="0000EE"/>
            </w14:solidFill>
            <w14:prstDash w14:val="solid"/>
            <w14:miter w14:lim="400000"/>
          </w14:textOutline>
        </w:rPr>
        <w:t xml:space="preserve">Google Drive: </w:t>
      </w:r>
      <w:hyperlink r:id="rId6" w:history="1">
        <w:r>
          <w:rPr>
            <w:rStyle w:val="Hyperlink0"/>
            <w:rFonts w:ascii="Times New Roman" w:hAnsi="Times New Roman"/>
            <w:u w:color="000000"/>
            <w:lang w:val="en-US"/>
            <w14:textOutline w14:w="12700" w14:cap="flat" w14:cmpd="sng" w14:algn="ctr">
              <w14:noFill/>
              <w14:prstDash w14:val="solid"/>
              <w14:miter w14:lim="400000"/>
            </w14:textOutline>
          </w:rPr>
          <w:t>https://drive.google.com/drive/folders/1g1CaMkhQ6Q-n</w:t>
        </w:r>
        <w:r>
          <w:rPr>
            <w:rStyle w:val="Hyperlink0"/>
            <w:rFonts w:ascii="Times New Roman" w:hAnsi="Times New Roman"/>
            <w:u w:color="000000"/>
            <w:lang w:val="en-US"/>
            <w14:textOutline w14:w="12700" w14:cap="flat" w14:cmpd="sng" w14:algn="ctr">
              <w14:noFill/>
              <w14:prstDash w14:val="solid"/>
              <w14:miter w14:lim="400000"/>
            </w14:textOutline>
          </w:rPr>
          <w:t>gC6klo4w-0ec0rWArh_g</w:t>
        </w:r>
      </w:hyperlink>
      <w:r>
        <w:rPr>
          <w:rFonts w:ascii="Times New Roman" w:hAnsi="Times New Roman"/>
          <w:u w:color="000000"/>
          <w:lang w:val="en-US"/>
          <w14:textOutline w14:w="12700" w14:cap="flat" w14:cmpd="sng" w14:algn="ctr">
            <w14:noFill/>
            <w14:prstDash w14:val="solid"/>
            <w14:miter w14:lim="400000"/>
          </w14:textOutline>
        </w:rPr>
        <w:t xml:space="preserve"> </w:t>
      </w:r>
    </w:p>
    <w:p w:rsidR="00621308" w:rsidRDefault="00912AAB">
      <w:pPr>
        <w:pStyle w:val="Default"/>
        <w:spacing w:line="280" w:lineRule="atLeast"/>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u w:color="000000"/>
          <w:lang w:val="en-US"/>
          <w14:textOutline w14:w="12700" w14:cap="flat" w14:cmpd="sng" w14:algn="ctr">
            <w14:noFill/>
            <w14:prstDash w14:val="solid"/>
            <w14:miter w14:lim="400000"/>
          </w14:textOutline>
        </w:rPr>
        <w:t xml:space="preserve"> </w:t>
      </w:r>
    </w:p>
    <w:p w:rsidR="00621308" w:rsidRDefault="00912AAB">
      <w:pPr>
        <w:pStyle w:val="Default"/>
        <w:spacing w:line="280" w:lineRule="atLeast"/>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b/>
          <w:bCs/>
          <w:u w:color="000000"/>
          <w:lang w:val="en-US"/>
          <w14:textOutline w14:w="12700" w14:cap="flat" w14:cmpd="sng" w14:algn="ctr">
            <w14:noFill/>
            <w14:prstDash w14:val="solid"/>
            <w14:miter w14:lim="400000"/>
          </w14:textOutline>
        </w:rPr>
        <w:t>Present</w:t>
      </w:r>
      <w:r>
        <w:rPr>
          <w:rFonts w:ascii="Times New Roman" w:hAnsi="Times New Roman"/>
          <w:u w:color="000000"/>
          <w:lang w:val="en-US"/>
          <w14:textOutline w14:w="12700" w14:cap="flat" w14:cmpd="sng" w14:algn="ctr">
            <w14:noFill/>
            <w14:prstDash w14:val="solid"/>
            <w14:miter w14:lim="400000"/>
          </w14:textOutline>
        </w:rPr>
        <w:t>: Matt Poole, Jan Buhrman, Katie Carroll</w:t>
      </w:r>
    </w:p>
    <w:p w:rsidR="00621308" w:rsidRDefault="00912AAB">
      <w:pPr>
        <w:pStyle w:val="Default"/>
        <w:spacing w:line="280" w:lineRule="atLeast"/>
        <w:rPr>
          <w:rFonts w:ascii="Times New Roman" w:eastAsia="Times New Roman" w:hAnsi="Times New Roman" w:cs="Times New Roman"/>
          <w:u w:color="000000"/>
          <w:lang w:val="en-US"/>
          <w14:textOutline w14:w="12700" w14:cap="flat" w14:cmpd="sng" w14:algn="ctr">
            <w14:noFill/>
            <w14:prstDash w14:val="solid"/>
            <w14:miter w14:lim="400000"/>
          </w14:textOutline>
        </w:rPr>
      </w:pPr>
      <w:r>
        <w:rPr>
          <w:rFonts w:ascii="Times New Roman" w:hAnsi="Times New Roman"/>
          <w:b/>
          <w:bCs/>
          <w:u w:color="000000"/>
          <w:lang w:val="en-US"/>
          <w14:textOutline w14:w="12700" w14:cap="flat" w14:cmpd="sng" w14:algn="ctr">
            <w14:noFill/>
            <w14:prstDash w14:val="solid"/>
            <w14:miter w14:lim="400000"/>
          </w14:textOutline>
        </w:rPr>
        <w:t>Also Present</w:t>
      </w:r>
      <w:r>
        <w:rPr>
          <w:rFonts w:ascii="Times New Roman" w:hAnsi="Times New Roman"/>
          <w:u w:color="000000"/>
          <w:lang w:val="en-US"/>
          <w14:textOutline w14:w="12700" w14:cap="flat" w14:cmpd="sng" w14:algn="ctr">
            <w14:noFill/>
            <w14:prstDash w14:val="solid"/>
            <w14:miter w14:lim="400000"/>
          </w14:textOutline>
        </w:rPr>
        <w:t xml:space="preserve">: Reid Silva, Hugh Weisman, Alexandra London-Thompson </w:t>
      </w:r>
    </w:p>
    <w:p w:rsidR="00621308" w:rsidRDefault="00621308">
      <w:pPr>
        <w:pStyle w:val="Default"/>
        <w:spacing w:line="280" w:lineRule="atLeast"/>
        <w:rPr>
          <w:rFonts w:ascii="Times New Roman" w:eastAsia="Times New Roman" w:hAnsi="Times New Roman" w:cs="Times New Roman"/>
          <w:u w:color="000000"/>
          <w:lang w:val="en-US"/>
          <w14:textOutline w14:w="12700" w14:cap="flat" w14:cmpd="sng" w14:algn="ctr">
            <w14:noFill/>
            <w14:prstDash w14:val="solid"/>
            <w14:miter w14:lim="400000"/>
          </w14:textOutline>
        </w:rPr>
      </w:pPr>
    </w:p>
    <w:p w:rsidR="00621308" w:rsidRDefault="00912AAB">
      <w:pPr>
        <w:pStyle w:val="Default"/>
        <w:spacing w:after="240" w:line="280" w:lineRule="atLeast"/>
        <w:rPr>
          <w:rFonts w:ascii="Times New Roman" w:eastAsia="Times New Roman" w:hAnsi="Times New Roman" w:cs="Times New Roman"/>
          <w:sz w:val="24"/>
          <w:szCs w:val="24"/>
          <w:u w:color="000000"/>
          <w14:textOutline w14:w="3175" w14:cap="flat" w14:cmpd="sng" w14:algn="ctr">
            <w14:solidFill>
              <w14:srgbClr w14:val="0000EE"/>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 xml:space="preserve">Perc Season </w:t>
      </w: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w:t>
      </w: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20/</w:t>
      </w: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w:t>
      </w: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21</w:t>
      </w:r>
      <w:r>
        <w:rPr>
          <w:rFonts w:ascii="Times New Roman" w:hAnsi="Times New Roman"/>
          <w:sz w:val="24"/>
          <w:szCs w:val="24"/>
          <w:u w:color="000000"/>
          <w:lang w:val="en-US"/>
          <w14:textOutline w14:w="3175" w14:cap="flat" w14:cmpd="sng" w14:algn="ctr">
            <w14:solidFill>
              <w14:srgbClr w14:val="0000EE"/>
            </w14:solidFill>
            <w14:prstDash w14:val="solid"/>
            <w14:miter w14:lim="400000"/>
          </w14:textOutline>
        </w:rPr>
        <w:t>:  The Board decided to continue the perc season on a meeting-to-meeting basis.</w:t>
      </w:r>
    </w:p>
    <w:p w:rsidR="00621308" w:rsidRDefault="00912AAB">
      <w:pPr>
        <w:pStyle w:val="Default"/>
        <w:spacing w:after="240" w:line="280" w:lineRule="atLeast"/>
        <w:rPr>
          <w:rFonts w:ascii="Times New Roman" w:eastAsia="Times New Roman" w:hAnsi="Times New Roman" w:cs="Times New Roman"/>
          <w:sz w:val="24"/>
          <w:szCs w:val="24"/>
          <w:u w:color="56C1FE"/>
          <w14:textOutline w14:w="3175" w14:cap="flat" w14:cmpd="sng" w14:algn="ctr">
            <w14:solidFill>
              <w14:srgbClr w14:val="0000EE"/>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49 Squibnocket Farm Ro</w:t>
      </w:r>
      <w:r>
        <w:rPr>
          <w:rFonts w:ascii="Times New Roman" w:hAnsi="Times New Roman"/>
          <w:b/>
          <w:bCs/>
          <w:sz w:val="24"/>
          <w:szCs w:val="24"/>
          <w:u w:color="000000"/>
          <w:lang w:val="en-US"/>
          <w14:textOutline w14:w="3175" w14:cap="flat" w14:cmpd="sng" w14:algn="ctr">
            <w14:solidFill>
              <w14:srgbClr w14:val="0000EE"/>
            </w14:solidFill>
            <w14:prstDash w14:val="solid"/>
            <w14:miter w14:lim="400000"/>
          </w14:textOutline>
        </w:rPr>
        <w:t>ad (35-1.29)</w:t>
      </w:r>
      <w:r>
        <w:rPr>
          <w:rFonts w:ascii="Times New Roman" w:hAnsi="Times New Roman"/>
          <w:sz w:val="24"/>
          <w:szCs w:val="24"/>
          <w:u w:color="000000"/>
          <w:lang w:val="en-US"/>
          <w14:textOutline w14:w="3175" w14:cap="flat" w14:cmpd="sng" w14:algn="ctr">
            <w14:solidFill>
              <w14:srgbClr w14:val="0000EE"/>
            </w14:solidFill>
            <w14:prstDash w14:val="solid"/>
            <w14:miter w14:lim="400000"/>
          </w14:textOutline>
        </w:rPr>
        <w:t xml:space="preserve"> The Board noted that the Barnstable A/I system management team has requested O&amp;M conditions for the FAST system at the property.  Since there is no record on file fo</w:t>
      </w:r>
      <w:r>
        <w:rPr>
          <w:rFonts w:ascii="Times New Roman" w:hAnsi="Times New Roman"/>
          <w:sz w:val="24"/>
          <w:szCs w:val="24"/>
          <w:u w:color="000000"/>
          <w:lang w:val="en-US"/>
          <w14:textOutline w14:w="3175" w14:cap="flat" w14:cmpd="sng" w14:algn="ctr">
            <w14:solidFill>
              <w14:srgbClr w14:val="0000EE"/>
            </w14:solidFill>
            <w14:prstDash w14:val="solid"/>
            <w14:miter w14:lim="400000"/>
          </w14:textOutline>
        </w:rPr>
        <w:t>r an O&amp;M contract for the past ten years, the Board felt that two annual inspections and monitoring tests, one at the beginning of the season and one at the end, are appropriate for this property.</w:t>
      </w: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3 Wososket Lane (11-60)</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approved a septic upgrade presented by George Sourati which does not increase flow or require variances from Chilmark BOH separation requirements.</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1 Azalea Lane (29-5)</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Chris Alley reported on the proposed plan for summer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21 following discovery of a pipe which was severely clogged by infiltrating root systems.  After site inspection, it is likely that one of the tre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nches is still operating properly and that the system can function for the summer once the occluded pipe is replaced.   The Board approved this proposed course of action and the repair application.</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8 Tanglevine (25-55)</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noted that the proposed pool house does not qu</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alify as a bedroom and approved the septic construction permit application to tie in the proposed pool house.</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91 Gosnolds Way (14-31)</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noted that the well construction permit application was not accompanied by a plan showing the location of the proposed well.</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12 Old North Road (26-66.1)</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asked for a well construction plan that shows the site in detail, with separations noted, before being able to approve a permit prepared by Kent Healy.</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15 Dr</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s Creek Path</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Following up on discussion at the last meeting of the Board, Reid Silva reported on a site visit conducted at the neighborhood.   He confirmed that one of the abutting wells had been over</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looked in the request for a variance from the 150</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separation required by Chilmark Board regulations dow</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n to 117</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and thus had not been addressed at its public hearing in 2019 at which the septic plan had be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en approved.  The Solmssen well which abutters had noted had also not been shown on the plan is in fact 151</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from the proposed leaching field.  Joan Safford recounted the history of the original deed restriction on the property in question, which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lastRenderedPageBreak/>
        <w:t xml:space="preserve">stipulated that there should be no septic system on this property.  However, the deed restriction expired and is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no longer in force.</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The Board summarized the three variances required for this proposal and asked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Reid to re-advertise the public hearing so that a decision could be taken on the upgrade proposal for the property</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s three-bedroom septic system.  The Board noted that an inactive well in the corner of the property has not been abandoned.  Reid Silva pointed out that the owner has agreed to install a nitrogen-reducing FAST system, which will be reflected in</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plan to be presented at a Board meeting in July to be decided.</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Culvert Replacement on North Road</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the Board noted that the Conservation Commission has approv</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ed replacement of a culvert on North Road at the behest of Sheriff</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s Meadow Foundation.  The culvert is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located outside of the Zone I of the public water system well serving Chilmark Springs water company, and the Board felt it does not therefore have jurisdiction to weigh in on this question one way or another.</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Chilmark Road Race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Hugh Weisman came before the Board to present</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Sanitary Plan for the race and follow up on the discussion at the last meeting in light of recent changes in State requirements. He noted that crowding during check-in is a hazard, and that check-in will therefore be spread over two evenings and peopl</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e will be required to wear a mask during check-in and on the buses.  The race will provide porte-potties as in the past, and is limited to 1,600 participants.  Registration for the race begins on July 1st.  </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Transition back to in-person/hybrid meetings</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  The Board noted that, in light of recent high case counts, which have only begun to die back over the past week or so, it would be prudent for town bodies to continue to meet </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xml:space="preserve">remotely as much as possible.  While some meeting and activities such as site review require in-person meetings, the Board will recommend staying remote at this time. </w:t>
      </w:r>
    </w:p>
    <w:p w:rsidR="00621308" w:rsidRDefault="00621308">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00"/>
            </w14:solidFill>
            <w14:prstDash w14:val="solid"/>
            <w14:miter w14:lim="400000"/>
          </w14:textOutline>
        </w:rPr>
      </w:pPr>
    </w:p>
    <w:p w:rsidR="00621308" w:rsidRDefault="00912AAB">
      <w:pPr>
        <w:pStyle w:val="Default"/>
        <w:spacing w:line="20" w:lineRule="atLeast"/>
        <w:rPr>
          <w:rFonts w:ascii="Times New Roman" w:eastAsia="Times New Roman" w:hAnsi="Times New Roman" w:cs="Times New Roman"/>
          <w:sz w:val="24"/>
          <w:szCs w:val="24"/>
          <w:u w:color="000000"/>
          <w:lang w:val="en-US"/>
          <w14:textOutline w14:w="3175" w14:cap="flat" w14:cmpd="sng" w14:algn="ctr">
            <w14:solidFill>
              <w14:srgbClr w14:val="0000EE"/>
            </w14:solidFill>
            <w14:prstDash w14:val="solid"/>
            <w14:miter w14:lim="400000"/>
          </w14:textOutline>
        </w:rPr>
      </w:pPr>
      <w:r>
        <w:rPr>
          <w:rFonts w:ascii="Times New Roman" w:hAnsi="Times New Roman"/>
          <w:b/>
          <w:bCs/>
          <w:sz w:val="24"/>
          <w:szCs w:val="24"/>
          <w:u w:color="000000"/>
          <w:lang w:val="en-US"/>
          <w14:textOutline w14:w="3175" w14:cap="flat" w14:cmpd="sng" w14:algn="ctr">
            <w14:solidFill>
              <w14:srgbClr w14:val="000000"/>
            </w14:solidFill>
            <w14:prstDash w14:val="solid"/>
            <w14:miter w14:lim="400000"/>
          </w14:textOutline>
        </w:rPr>
        <w:t>Invoice</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 the septic repa</w:t>
      </w:r>
      <w:r>
        <w:rPr>
          <w:rFonts w:ascii="Times New Roman" w:hAnsi="Times New Roman"/>
          <w:sz w:val="24"/>
          <w:szCs w:val="24"/>
          <w:u w:color="000000"/>
          <w:lang w:val="en-US"/>
          <w14:textOutline w14:w="3175" w14:cap="flat" w14:cmpd="sng" w14:algn="ctr">
            <w14:solidFill>
              <w14:srgbClr w14:val="000000"/>
            </w14:solidFill>
            <w14:prstDash w14:val="solid"/>
            <w14:miter w14:lim="400000"/>
          </w14:textOutline>
        </w:rPr>
        <w:t>ir of the Menemsha Bathhouse was approved by the Board.</w:t>
      </w:r>
    </w:p>
    <w:p w:rsidR="00621308" w:rsidRDefault="00621308">
      <w:pPr>
        <w:pStyle w:val="Default"/>
        <w:spacing w:line="20" w:lineRule="atLeast"/>
        <w:rPr>
          <w:rFonts w:hint="eastAsia"/>
        </w:rPr>
      </w:pPr>
    </w:p>
    <w:sectPr w:rsidR="0062130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2AAB">
      <w:r>
        <w:separator/>
      </w:r>
    </w:p>
  </w:endnote>
  <w:endnote w:type="continuationSeparator" w:id="0">
    <w:p w:rsidR="00000000" w:rsidRDefault="009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08" w:rsidRDefault="00912AAB">
    <w:pPr>
      <w:pStyle w:val="HeaderFooter"/>
      <w:tabs>
        <w:tab w:val="clear" w:pos="9020"/>
        <w:tab w:val="center" w:pos="4680"/>
        <w:tab w:val="right" w:pos="9360"/>
      </w:tabs>
      <w:rPr>
        <w:rFonts w:hint="eastAsia"/>
      </w:rPr>
    </w:pPr>
    <w:r>
      <w:rPr>
        <w:sz w:val="18"/>
        <w:szCs w:val="18"/>
      </w:rPr>
      <w:t>BOH Minutes June 2, 2021</w:t>
    </w:r>
    <w:r>
      <w:rPr>
        <w:sz w:val="18"/>
        <w:szCs w:val="18"/>
      </w:rPr>
      <w:tab/>
    </w:r>
    <w:r>
      <w:rPr>
        <w:sz w:val="18"/>
        <w:szCs w:val="18"/>
      </w:rPr>
      <w:tab/>
    </w:r>
    <w:r>
      <w:rPr>
        <w:sz w:val="20"/>
        <w:szCs w:val="20"/>
      </w:rPr>
      <w:fldChar w:fldCharType="begin"/>
    </w:r>
    <w:r>
      <w:rPr>
        <w:sz w:val="20"/>
        <w:szCs w:val="20"/>
      </w:rPr>
      <w:instrText xml:space="preserve"> PAGE </w:instrText>
    </w:r>
    <w:r>
      <w:rPr>
        <w:sz w:val="20"/>
        <w:szCs w:val="20"/>
      </w:rPr>
      <w:fldChar w:fldCharType="separate"/>
    </w:r>
    <w:r>
      <w:rPr>
        <w:rFonts w:hint="eastAsia"/>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rFonts w:hint="eastAsia"/>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2AAB">
      <w:r>
        <w:separator/>
      </w:r>
    </w:p>
  </w:footnote>
  <w:footnote w:type="continuationSeparator" w:id="0">
    <w:p w:rsidR="00000000" w:rsidRDefault="0091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08" w:rsidRDefault="006213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08"/>
    <w:rsid w:val="00621308"/>
    <w:rsid w:val="0091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EE2F6-A749-4B20-BB87-4CC9BBE7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1CaMkhQ6Q-ngC6klo4w-0ec0rWArh_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2021-07-08T13:00:00Z</dcterms:created>
  <dcterms:modified xsi:type="dcterms:W3CDTF">2021-07-08T13:00:00Z</dcterms:modified>
</cp:coreProperties>
</file>