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70F" w:rsidRPr="00D75FBE" w:rsidRDefault="00D8570F" w:rsidP="00644DE4">
      <w:pPr>
        <w:pStyle w:val="Default"/>
        <w:tabs>
          <w:tab w:val="left" w:pos="1080"/>
        </w:tabs>
        <w:jc w:val="center"/>
        <w:rPr>
          <w:rFonts w:ascii="Palatino Linotype" w:eastAsia="Palatino Linotype" w:hAnsi="Palatino Linotype" w:cs="Palatino Linotype"/>
          <w:color w:val="FFFFFF"/>
          <w:sz w:val="28"/>
          <w:szCs w:val="28"/>
          <w:vertAlign w:val="superscript"/>
          <w14:textOutline w14:w="12700" w14:cap="flat" w14:cmpd="sng" w14:algn="ctr">
            <w14:noFill/>
            <w14:prstDash w14:val="solid"/>
            <w14:miter w14:lim="100000"/>
          </w14:textOutline>
        </w:rPr>
      </w:pPr>
      <w:r w:rsidRPr="00D75FBE">
        <w:rPr>
          <w:rFonts w:ascii="Palatino Linotype" w:eastAsia="Palatino Linotype" w:hAnsi="Palatino Linotype" w:cs="Palatino Linotype"/>
          <w:b/>
          <w:bCs/>
          <w:color w:val="FFFFFF"/>
          <w:sz w:val="28"/>
          <w:szCs w:val="28"/>
          <w:shd w:val="clear" w:color="auto" w:fill="000000"/>
          <w14:textOutline w14:w="12700" w14:cap="flat" w14:cmpd="sng" w14:algn="ctr">
            <w14:noFill/>
            <w14:prstDash w14:val="solid"/>
            <w14:miter w14:lim="100000"/>
          </w14:textOutline>
        </w:rPr>
        <w:t>CH I L M A R K   B O A R D   O F   H E A L T H</w:t>
      </w:r>
    </w:p>
    <w:p w:rsidR="00D8570F" w:rsidRPr="00D75FBE" w:rsidRDefault="000F6E14" w:rsidP="00644DE4">
      <w:pPr>
        <w:pStyle w:val="Default"/>
        <w:tabs>
          <w:tab w:val="left" w:pos="1080"/>
        </w:tabs>
        <w:jc w:val="center"/>
        <w:rPr>
          <w:rFonts w:ascii="Palatino Linotype" w:eastAsia="Palatino Linotype" w:hAnsi="Palatino Linotype" w:cs="Palatino Linotype"/>
          <w:b/>
          <w:bCs/>
          <w:sz w:val="52"/>
          <w:szCs w:val="56"/>
          <w14:textOutline w14:w="12700" w14:cap="flat" w14:cmpd="sng" w14:algn="ctr">
            <w14:noFill/>
            <w14:prstDash w14:val="solid"/>
            <w14:miter w14:lim="100000"/>
          </w14:textOutline>
        </w:rPr>
      </w:pPr>
      <w:r>
        <w:rPr>
          <w:rFonts w:ascii="Palatino Linotype" w:eastAsia="Palatino Linotype" w:hAnsi="Palatino Linotype" w:cs="Palatino Linotype"/>
          <w:b/>
          <w:bCs/>
          <w:sz w:val="52"/>
          <w:szCs w:val="56"/>
          <w14:textOutline w14:w="12700" w14:cap="flat" w14:cmpd="sng" w14:algn="ctr">
            <w14:noFill/>
            <w14:prstDash w14:val="solid"/>
            <w14:miter w14:lim="100000"/>
          </w14:textOutline>
        </w:rPr>
        <w:t>Minutes</w:t>
      </w:r>
    </w:p>
    <w:p w:rsidR="00D8570F" w:rsidRPr="00D75FBE" w:rsidRDefault="00F76B2D" w:rsidP="00644DE4">
      <w:pPr>
        <w:pStyle w:val="Default"/>
        <w:jc w:val="center"/>
        <w:rPr>
          <w:rFonts w:ascii="Palatino Linotype" w:eastAsia="Palatino Linotype" w:hAnsi="Palatino Linotype" w:cs="Palatino Linotype"/>
          <w:b/>
          <w:bCs/>
          <w:sz w:val="24"/>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4"/>
          <w:szCs w:val="28"/>
          <w14:textOutline w14:w="12700" w14:cap="flat" w14:cmpd="sng" w14:algn="ctr">
            <w14:noFill/>
            <w14:prstDash w14:val="solid"/>
            <w14:miter w14:lim="100000"/>
          </w14:textOutline>
        </w:rPr>
        <w:t xml:space="preserve"> December 20</w:t>
      </w:r>
      <w:r w:rsidR="00D8570F" w:rsidRPr="00D75FBE">
        <w:rPr>
          <w:rFonts w:ascii="Palatino Linotype" w:eastAsia="Palatino Linotype" w:hAnsi="Palatino Linotype" w:cs="Palatino Linotype"/>
          <w:b/>
          <w:bCs/>
          <w:sz w:val="24"/>
          <w:szCs w:val="28"/>
          <w14:textOutline w14:w="12700" w14:cap="flat" w14:cmpd="sng" w14:algn="ctr">
            <w14:noFill/>
            <w14:prstDash w14:val="solid"/>
            <w14:miter w14:lim="100000"/>
          </w14:textOutline>
        </w:rPr>
        <w:t>, 2023</w:t>
      </w:r>
    </w:p>
    <w:p w:rsidR="00D8570F" w:rsidRPr="00D75FBE" w:rsidRDefault="00D8570F" w:rsidP="00644DE4">
      <w:pPr>
        <w:pStyle w:val="Default"/>
        <w:tabs>
          <w:tab w:val="left" w:pos="1080"/>
        </w:tabs>
        <w:jc w:val="center"/>
        <w:rPr>
          <w:rFonts w:ascii="Palatino Linotype" w:eastAsia="Palatino Linotype" w:hAnsi="Palatino Linotype" w:cs="Palatino Linotype"/>
          <w:b/>
          <w:bCs/>
          <w:sz w:val="24"/>
          <w:szCs w:val="28"/>
          <w14:textOutline w14:w="12700" w14:cap="flat" w14:cmpd="sng" w14:algn="ctr">
            <w14:noFill/>
            <w14:prstDash w14:val="solid"/>
            <w14:miter w14:lim="100000"/>
          </w14:textOutline>
        </w:rPr>
      </w:pPr>
      <w:r w:rsidRPr="00D75FBE">
        <w:rPr>
          <w:rFonts w:ascii="Palatino Linotype" w:eastAsia="Palatino Linotype" w:hAnsi="Palatino Linotype" w:cs="Palatino Linotype"/>
          <w:b/>
          <w:bCs/>
          <w:sz w:val="24"/>
          <w:szCs w:val="28"/>
          <w14:textOutline w14:w="12700" w14:cap="flat" w14:cmpd="sng" w14:algn="ctr">
            <w14:noFill/>
            <w14:prstDash w14:val="solid"/>
            <w14:miter w14:lim="100000"/>
          </w14:textOutline>
        </w:rPr>
        <w:t xml:space="preserve">5:00 pm / in-person meeting </w:t>
      </w:r>
    </w:p>
    <w:p w:rsidR="00D8570F" w:rsidRPr="00D75FBE" w:rsidRDefault="00D8570F" w:rsidP="00644DE4">
      <w:pPr>
        <w:pStyle w:val="Default"/>
        <w:tabs>
          <w:tab w:val="left" w:pos="1080"/>
        </w:tabs>
        <w:jc w:val="center"/>
        <w:rPr>
          <w:rFonts w:ascii="Palatino Linotype" w:eastAsia="Palatino Linotype" w:hAnsi="Palatino Linotype" w:cs="Palatino Linotype"/>
          <w:b/>
          <w:bCs/>
          <w:sz w:val="24"/>
          <w:szCs w:val="28"/>
          <w14:textOutline w14:w="12700" w14:cap="flat" w14:cmpd="sng" w14:algn="ctr">
            <w14:noFill/>
            <w14:prstDash w14:val="solid"/>
            <w14:miter w14:lim="100000"/>
          </w14:textOutline>
        </w:rPr>
      </w:pPr>
      <w:r w:rsidRPr="00D75FBE">
        <w:rPr>
          <w:rFonts w:ascii="Palatino Linotype" w:eastAsia="Palatino Linotype" w:hAnsi="Palatino Linotype" w:cs="Palatino Linotype"/>
          <w:b/>
          <w:bCs/>
          <w:sz w:val="24"/>
          <w:szCs w:val="28"/>
          <w14:textOutline w14:w="12700" w14:cap="flat" w14:cmpd="sng" w14:algn="ctr">
            <w14:noFill/>
            <w14:prstDash w14:val="solid"/>
            <w14:miter w14:lim="100000"/>
          </w14:textOutline>
        </w:rPr>
        <w:t xml:space="preserve">Chilmark Town Hall </w:t>
      </w:r>
    </w:p>
    <w:p w:rsidR="006B300A" w:rsidRDefault="00D8570F" w:rsidP="00B31143">
      <w:pPr>
        <w:pStyle w:val="Default"/>
        <w:numPr>
          <w:ilvl w:val="0"/>
          <w:numId w:val="1"/>
        </w:numPr>
        <w:tabs>
          <w:tab w:val="left" w:pos="1080"/>
        </w:tabs>
        <w:jc w:val="center"/>
        <w:rPr>
          <w:rFonts w:ascii="Palatino Linotype" w:eastAsia="Palatino Linotype" w:hAnsi="Palatino Linotype" w:cs="Palatino Linotype"/>
          <w:b/>
          <w:bCs/>
          <w:sz w:val="24"/>
          <w:szCs w:val="28"/>
          <w14:textOutline w14:w="12700" w14:cap="flat" w14:cmpd="sng" w14:algn="ctr">
            <w14:noFill/>
            <w14:prstDash w14:val="solid"/>
            <w14:miter w14:lim="100000"/>
          </w14:textOutline>
        </w:rPr>
      </w:pPr>
      <w:r w:rsidRPr="00D75FBE">
        <w:rPr>
          <w:rFonts w:ascii="Palatino Linotype" w:eastAsia="Palatino Linotype" w:hAnsi="Palatino Linotype" w:cs="Palatino Linotype"/>
          <w:b/>
          <w:bCs/>
          <w:sz w:val="24"/>
          <w:szCs w:val="28"/>
          <w14:textOutline w14:w="12700" w14:cap="flat" w14:cmpd="sng" w14:algn="ctr">
            <w14:noFill/>
            <w14:prstDash w14:val="solid"/>
            <w14:miter w14:lim="100000"/>
          </w14:textOutline>
        </w:rPr>
        <w:t>Middle Road</w:t>
      </w:r>
    </w:p>
    <w:p w:rsidR="00D651E2" w:rsidRDefault="00D651E2" w:rsidP="00D651E2">
      <w:pPr>
        <w:pStyle w:val="Default"/>
        <w:tabs>
          <w:tab w:val="left" w:pos="1080"/>
        </w:tabs>
        <w:ind w:left="810"/>
        <w:rPr>
          <w:rFonts w:ascii="Palatino Linotype" w:eastAsia="Palatino Linotype" w:hAnsi="Palatino Linotype" w:cs="Palatino Linotype"/>
          <w:b/>
          <w:bCs/>
          <w:sz w:val="24"/>
          <w:szCs w:val="28"/>
          <w14:textOutline w14:w="12700" w14:cap="flat" w14:cmpd="sng" w14:algn="ctr">
            <w14:noFill/>
            <w14:prstDash w14:val="solid"/>
            <w14:miter w14:lim="100000"/>
          </w14:textOutline>
        </w:rPr>
      </w:pPr>
    </w:p>
    <w:p w:rsidR="00D651E2" w:rsidRPr="001E1714" w:rsidRDefault="00D651E2" w:rsidP="001543D0">
      <w:pPr>
        <w:pStyle w:val="Default"/>
        <w:tabs>
          <w:tab w:val="left" w:pos="1080"/>
        </w:tabs>
        <w:jc w:val="both"/>
        <w:rPr>
          <w:rFonts w:ascii="Times New Roman" w:eastAsia="Palatino Linotype" w:hAnsi="Times New Roman" w:cs="Times New Roman"/>
          <w:b/>
          <w:bCs/>
          <w14:textOutline w14:w="12700" w14:cap="flat" w14:cmpd="sng" w14:algn="ctr">
            <w14:noFill/>
            <w14:prstDash w14:val="solid"/>
            <w14:miter w14:lim="100000"/>
          </w14:textOutline>
        </w:rPr>
      </w:pPr>
      <w:r w:rsidRPr="001E1714">
        <w:rPr>
          <w:rFonts w:ascii="Times New Roman" w:eastAsia="Palatino Linotype" w:hAnsi="Times New Roman" w:cs="Times New Roman"/>
          <w:b/>
          <w:bCs/>
          <w14:textOutline w14:w="12700" w14:cap="flat" w14:cmpd="sng" w14:algn="ctr">
            <w14:noFill/>
            <w14:prstDash w14:val="solid"/>
            <w14:miter w14:lim="100000"/>
          </w14:textOutline>
        </w:rPr>
        <w:t xml:space="preserve">Present: </w:t>
      </w:r>
      <w:r w:rsidRPr="001E1714">
        <w:rPr>
          <w:rFonts w:ascii="Times New Roman" w:eastAsia="Palatino Linotype" w:hAnsi="Times New Roman" w:cs="Times New Roman"/>
          <w:bCs/>
          <w14:textOutline w14:w="12700" w14:cap="flat" w14:cmpd="sng" w14:algn="ctr">
            <w14:noFill/>
            <w14:prstDash w14:val="solid"/>
            <w14:miter w14:lim="100000"/>
          </w14:textOutline>
        </w:rPr>
        <w:t xml:space="preserve">Katherine L. Carroll, Matt Poole, Jan Buhrman, Anna McCaffrey, </w:t>
      </w:r>
      <w:r w:rsidR="00B73495" w:rsidRPr="001E1714">
        <w:rPr>
          <w:rFonts w:ascii="Times New Roman" w:eastAsia="Palatino Linotype" w:hAnsi="Times New Roman" w:cs="Times New Roman"/>
          <w:bCs/>
          <w14:textOutline w14:w="12700" w14:cap="flat" w14:cmpd="sng" w14:algn="ctr">
            <w14:noFill/>
            <w14:prstDash w14:val="solid"/>
            <w14:miter w14:lim="100000"/>
          </w14:textOutline>
        </w:rPr>
        <w:t xml:space="preserve">Junior </w:t>
      </w:r>
      <w:proofErr w:type="spellStart"/>
      <w:r w:rsidR="00B73495" w:rsidRPr="001E1714">
        <w:rPr>
          <w:rFonts w:ascii="Times New Roman" w:hAnsi="Times New Roman" w:cs="Times New Roman"/>
        </w:rPr>
        <w:t>DeOliveria</w:t>
      </w:r>
      <w:proofErr w:type="spellEnd"/>
      <w:r w:rsidR="001543D0" w:rsidRPr="001E1714">
        <w:rPr>
          <w:rFonts w:ascii="Times New Roman" w:eastAsia="Palatino Linotype" w:hAnsi="Times New Roman" w:cs="Times New Roman"/>
          <w:bCs/>
          <w14:textOutline w14:w="12700" w14:cap="flat" w14:cmpd="sng" w14:algn="ctr">
            <w14:noFill/>
            <w14:prstDash w14:val="solid"/>
            <w14:miter w14:lim="100000"/>
          </w14:textOutline>
        </w:rPr>
        <w:t xml:space="preserve">, Bradley Myers, </w:t>
      </w:r>
      <w:r w:rsidR="00423D65" w:rsidRPr="001E1714">
        <w:rPr>
          <w:rFonts w:ascii="Times New Roman" w:eastAsia="Palatino Linotype" w:hAnsi="Times New Roman" w:cs="Times New Roman"/>
          <w:bCs/>
          <w14:textOutline w14:w="12700" w14:cap="flat" w14:cmpd="sng" w14:algn="ctr">
            <w14:noFill/>
            <w14:prstDash w14:val="solid"/>
            <w14:miter w14:lim="100000"/>
          </w14:textOutline>
        </w:rPr>
        <w:t>Reid Silva,</w:t>
      </w:r>
      <w:r w:rsidR="001543D0" w:rsidRPr="001E1714">
        <w:rPr>
          <w:rFonts w:ascii="Times New Roman" w:eastAsia="Palatino Linotype" w:hAnsi="Times New Roman" w:cs="Times New Roman"/>
          <w:bCs/>
          <w14:textOutline w14:w="12700" w14:cap="flat" w14:cmpd="sng" w14:algn="ctr">
            <w14:noFill/>
            <w14:prstDash w14:val="solid"/>
            <w14:miter w14:lim="100000"/>
          </w14:textOutline>
        </w:rPr>
        <w:t xml:space="preserve"> Robert Nixon, Carolyn</w:t>
      </w:r>
      <w:r w:rsidR="001543D0" w:rsidRPr="001E1714">
        <w:rPr>
          <w:rFonts w:ascii="Times New Roman" w:eastAsia="Century Gothic" w:hAnsi="Times New Roman" w:cs="Times New Roman"/>
        </w:rPr>
        <w:t xml:space="preserve"> Stoeber, </w:t>
      </w:r>
      <w:r w:rsidRPr="001E1714">
        <w:rPr>
          <w:rFonts w:ascii="Times New Roman" w:eastAsia="Palatino Linotype" w:hAnsi="Times New Roman" w:cs="Times New Roman"/>
          <w:bCs/>
          <w14:textOutline w14:w="12700" w14:cap="flat" w14:cmpd="sng" w14:algn="ctr">
            <w14:noFill/>
            <w14:prstDash w14:val="solid"/>
            <w14:miter w14:lim="100000"/>
          </w14:textOutline>
        </w:rPr>
        <w:t xml:space="preserve">Candy </w:t>
      </w:r>
      <w:proofErr w:type="spellStart"/>
      <w:r w:rsidRPr="001E1714">
        <w:rPr>
          <w:rFonts w:ascii="Times New Roman" w:eastAsia="Palatino Linotype" w:hAnsi="Times New Roman" w:cs="Times New Roman"/>
          <w:bCs/>
          <w14:textOutline w14:w="12700" w14:cap="flat" w14:cmpd="sng" w14:algn="ctr">
            <w14:noFill/>
            <w14:prstDash w14:val="solid"/>
            <w14:miter w14:lim="100000"/>
          </w14:textOutline>
        </w:rPr>
        <w:t>Shweder</w:t>
      </w:r>
      <w:proofErr w:type="spellEnd"/>
      <w:r w:rsidRPr="001E1714">
        <w:rPr>
          <w:rFonts w:ascii="Times New Roman" w:eastAsia="Palatino Linotype" w:hAnsi="Times New Roman" w:cs="Times New Roman"/>
          <w:bCs/>
          <w14:textOutline w14:w="12700" w14:cap="flat" w14:cmpd="sng" w14:algn="ctr">
            <w14:noFill/>
            <w14:prstDash w14:val="solid"/>
            <w14:miter w14:lim="100000"/>
          </w14:textOutline>
        </w:rPr>
        <w:t xml:space="preserve">, Sandy </w:t>
      </w:r>
      <w:proofErr w:type="spellStart"/>
      <w:r w:rsidRPr="001E1714">
        <w:rPr>
          <w:rFonts w:ascii="Times New Roman" w:eastAsia="Palatino Linotype" w:hAnsi="Times New Roman" w:cs="Times New Roman"/>
          <w:bCs/>
          <w14:textOutline w14:w="12700" w14:cap="flat" w14:cmpd="sng" w14:algn="ctr">
            <w14:noFill/>
            <w14:prstDash w14:val="solid"/>
            <w14:miter w14:lim="100000"/>
          </w14:textOutline>
        </w:rPr>
        <w:t>Broyard</w:t>
      </w:r>
      <w:proofErr w:type="spellEnd"/>
      <w:r w:rsidRPr="001E1714">
        <w:rPr>
          <w:rFonts w:ascii="Times New Roman" w:eastAsia="Palatino Linotype" w:hAnsi="Times New Roman" w:cs="Times New Roman"/>
          <w:bCs/>
          <w14:textOutline w14:w="12700" w14:cap="flat" w14:cmpd="sng" w14:algn="ctr">
            <w14:noFill/>
            <w14:prstDash w14:val="solid"/>
            <w14:miter w14:lim="100000"/>
          </w14:textOutline>
        </w:rPr>
        <w:t>, Adam Turner</w:t>
      </w:r>
      <w:r w:rsidR="001543D0" w:rsidRPr="001E1714">
        <w:rPr>
          <w:rFonts w:ascii="Times New Roman" w:eastAsia="Palatino Linotype" w:hAnsi="Times New Roman" w:cs="Times New Roman"/>
          <w:bCs/>
          <w14:textOutline w14:w="12700" w14:cap="flat" w14:cmpd="sng" w14:algn="ctr">
            <w14:noFill/>
            <w14:prstDash w14:val="solid"/>
            <w14:miter w14:lim="100000"/>
          </w14:textOutline>
        </w:rPr>
        <w:t xml:space="preserve"> (MVC)</w:t>
      </w:r>
      <w:r w:rsidRPr="001E1714">
        <w:rPr>
          <w:rFonts w:ascii="Times New Roman" w:eastAsia="Palatino Linotype" w:hAnsi="Times New Roman" w:cs="Times New Roman"/>
          <w:bCs/>
          <w14:textOutline w14:w="12700" w14:cap="flat" w14:cmpd="sng" w14:algn="ctr">
            <w14:noFill/>
            <w14:prstDash w14:val="solid"/>
            <w14:miter w14:lim="100000"/>
          </w14:textOutline>
        </w:rPr>
        <w:t>, Sheri Caseau</w:t>
      </w:r>
      <w:r w:rsidR="001543D0" w:rsidRPr="001E1714">
        <w:rPr>
          <w:rFonts w:ascii="Times New Roman" w:eastAsia="Palatino Linotype" w:hAnsi="Times New Roman" w:cs="Times New Roman"/>
          <w:bCs/>
          <w14:textOutline w14:w="12700" w14:cap="flat" w14:cmpd="sng" w14:algn="ctr">
            <w14:noFill/>
            <w14:prstDash w14:val="solid"/>
            <w14:miter w14:lim="100000"/>
          </w14:textOutline>
        </w:rPr>
        <w:t xml:space="preserve"> (MVC)</w:t>
      </w:r>
      <w:r w:rsidRPr="001E1714">
        <w:rPr>
          <w:rFonts w:ascii="Times New Roman" w:eastAsia="Palatino Linotype" w:hAnsi="Times New Roman" w:cs="Times New Roman"/>
          <w:bCs/>
          <w14:textOutline w14:w="12700" w14:cap="flat" w14:cmpd="sng" w14:algn="ctr">
            <w14:noFill/>
            <w14:prstDash w14:val="solid"/>
            <w14:miter w14:lim="100000"/>
          </w14:textOutline>
        </w:rPr>
        <w:t xml:space="preserve">, </w:t>
      </w:r>
      <w:r w:rsidR="001543D0" w:rsidRPr="001E1714">
        <w:rPr>
          <w:rFonts w:ascii="Times New Roman" w:eastAsia="Palatino Linotype" w:hAnsi="Times New Roman" w:cs="Times New Roman"/>
          <w:bCs/>
          <w14:textOutline w14:w="12700" w14:cap="flat" w14:cmpd="sng" w14:algn="ctr">
            <w14:noFill/>
            <w14:prstDash w14:val="solid"/>
            <w14:miter w14:lim="100000"/>
          </w14:textOutline>
        </w:rPr>
        <w:t>Rachel Sorrentino – online presenter (MVC)</w:t>
      </w:r>
      <w:r w:rsidRPr="001E1714">
        <w:rPr>
          <w:rFonts w:ascii="Times New Roman" w:eastAsia="Palatino Linotype" w:hAnsi="Times New Roman" w:cs="Times New Roman"/>
          <w:bCs/>
          <w14:textOutline w14:w="12700" w14:cap="flat" w14:cmpd="sng" w14:algn="ctr">
            <w14:noFill/>
            <w14:prstDash w14:val="solid"/>
            <w14:miter w14:lim="100000"/>
          </w14:textOutline>
        </w:rPr>
        <w:t>, Daniel Greenman</w:t>
      </w:r>
    </w:p>
    <w:p w:rsidR="00D8570F" w:rsidRPr="001E1714" w:rsidRDefault="00D8570F" w:rsidP="001543D0">
      <w:pPr>
        <w:pStyle w:val="Default"/>
        <w:contextualSpacing/>
        <w:jc w:val="both"/>
        <w:rPr>
          <w:rFonts w:ascii="Times New Roman" w:hAnsi="Times New Roman" w:cs="Times New Roman"/>
          <w:b/>
          <w:bCs/>
        </w:rPr>
      </w:pPr>
    </w:p>
    <w:p w:rsidR="00B25FE8" w:rsidRPr="001E1714" w:rsidRDefault="00463AD1" w:rsidP="001543D0">
      <w:pPr>
        <w:contextualSpacing/>
        <w:jc w:val="both"/>
        <w:rPr>
          <w:sz w:val="22"/>
          <w:szCs w:val="22"/>
        </w:rPr>
      </w:pPr>
      <w:r w:rsidRPr="001E1714">
        <w:rPr>
          <w:b/>
          <w:sz w:val="22"/>
          <w:szCs w:val="22"/>
        </w:rPr>
        <w:t>11/15/23</w:t>
      </w:r>
      <w:r w:rsidR="00B25FE8" w:rsidRPr="001E1714">
        <w:rPr>
          <w:b/>
          <w:sz w:val="22"/>
          <w:szCs w:val="22"/>
        </w:rPr>
        <w:t xml:space="preserve"> Draft Minutes</w:t>
      </w:r>
      <w:r w:rsidR="001543D0" w:rsidRPr="001E1714">
        <w:rPr>
          <w:b/>
          <w:sz w:val="22"/>
          <w:szCs w:val="22"/>
        </w:rPr>
        <w:t xml:space="preserve"> </w:t>
      </w:r>
      <w:proofErr w:type="gramStart"/>
      <w:r w:rsidR="001543D0" w:rsidRPr="001E1714">
        <w:rPr>
          <w:b/>
          <w:sz w:val="22"/>
          <w:szCs w:val="22"/>
        </w:rPr>
        <w:t>were approved</w:t>
      </w:r>
      <w:proofErr w:type="gramEnd"/>
      <w:r w:rsidR="001543D0" w:rsidRPr="001E1714">
        <w:rPr>
          <w:b/>
          <w:sz w:val="22"/>
          <w:szCs w:val="22"/>
        </w:rPr>
        <w:t>.</w:t>
      </w:r>
    </w:p>
    <w:p w:rsidR="007F3F81" w:rsidRPr="001E1714" w:rsidRDefault="007F3F81" w:rsidP="007F3F81">
      <w:pPr>
        <w:pStyle w:val="Default"/>
        <w:contextualSpacing/>
        <w:jc w:val="both"/>
        <w:rPr>
          <w:rFonts w:ascii="Times New Roman" w:hAnsi="Times New Roman" w:cs="Times New Roman"/>
        </w:rPr>
      </w:pPr>
    </w:p>
    <w:p w:rsidR="007F3F81" w:rsidRPr="007F3F81" w:rsidRDefault="007F3F81" w:rsidP="007F3F81">
      <w:pPr>
        <w:jc w:val="both"/>
        <w:rPr>
          <w:rFonts w:eastAsia="Times New Roman"/>
          <w:color w:val="0E101A"/>
          <w:sz w:val="22"/>
          <w:szCs w:val="22"/>
        </w:rPr>
      </w:pPr>
      <w:r w:rsidRPr="001E1714">
        <w:rPr>
          <w:rFonts w:eastAsia="Times New Roman"/>
          <w:b/>
          <w:bCs/>
          <w:color w:val="0E101A"/>
          <w:sz w:val="22"/>
          <w:szCs w:val="22"/>
        </w:rPr>
        <w:t>157 North Road C, D (4-22.2)</w:t>
      </w:r>
      <w:r w:rsidRPr="007F3F81">
        <w:rPr>
          <w:rFonts w:eastAsia="Times New Roman"/>
          <w:color w:val="0E101A"/>
          <w:sz w:val="22"/>
          <w:szCs w:val="22"/>
        </w:rPr>
        <w:t> </w:t>
      </w:r>
      <w:r w:rsidRPr="001E1714">
        <w:rPr>
          <w:rFonts w:eastAsia="Times New Roman"/>
          <w:b/>
          <w:bCs/>
          <w:color w:val="0E101A"/>
          <w:sz w:val="22"/>
          <w:szCs w:val="22"/>
        </w:rPr>
        <w:t>(IWS)</w:t>
      </w:r>
      <w:r w:rsidRPr="007F3F81">
        <w:rPr>
          <w:rFonts w:eastAsia="Times New Roman"/>
          <w:color w:val="0E101A"/>
          <w:sz w:val="22"/>
          <w:szCs w:val="22"/>
        </w:rPr>
        <w:t xml:space="preserve"> – The Board approved the proposed well replacement but requested additional information on the distance from the new proposed well to the property line. The Board also expressed concern about IWS not following the correct protocol, i.e., not attaching scaled plans when well applications </w:t>
      </w:r>
      <w:proofErr w:type="gramStart"/>
      <w:r w:rsidRPr="007F3F81">
        <w:rPr>
          <w:rFonts w:eastAsia="Times New Roman"/>
          <w:color w:val="0E101A"/>
          <w:sz w:val="22"/>
          <w:szCs w:val="22"/>
        </w:rPr>
        <w:t>are submitted</w:t>
      </w:r>
      <w:proofErr w:type="gramEnd"/>
      <w:r w:rsidRPr="007F3F81">
        <w:rPr>
          <w:rFonts w:eastAsia="Times New Roman"/>
          <w:color w:val="0E101A"/>
          <w:sz w:val="22"/>
          <w:szCs w:val="22"/>
        </w:rPr>
        <w:t>, although multiple conversations were had with Jaqueline Noel. Matt Poole will speak with former IWS owner John Clarke and schedule a call during one of BOH’s meetings in January to see if he can join to brainstorm on the issue. </w:t>
      </w:r>
    </w:p>
    <w:p w:rsidR="007F3F81" w:rsidRPr="007F3F81" w:rsidRDefault="007F3F81" w:rsidP="007F3F81">
      <w:pPr>
        <w:jc w:val="both"/>
        <w:rPr>
          <w:rFonts w:eastAsia="Times New Roman"/>
          <w:color w:val="0E101A"/>
          <w:sz w:val="22"/>
          <w:szCs w:val="22"/>
        </w:rPr>
      </w:pPr>
      <w:r w:rsidRPr="001E1714">
        <w:rPr>
          <w:rFonts w:eastAsia="Times New Roman"/>
          <w:b/>
          <w:bCs/>
          <w:color w:val="0E101A"/>
          <w:sz w:val="22"/>
          <w:szCs w:val="22"/>
        </w:rPr>
        <w:t> </w:t>
      </w:r>
    </w:p>
    <w:p w:rsidR="007F3F81" w:rsidRPr="007F3F81" w:rsidRDefault="007F3F81" w:rsidP="007F3F81">
      <w:pPr>
        <w:jc w:val="both"/>
        <w:rPr>
          <w:rFonts w:eastAsia="Times New Roman"/>
          <w:color w:val="0E101A"/>
          <w:sz w:val="22"/>
          <w:szCs w:val="22"/>
        </w:rPr>
      </w:pPr>
      <w:r w:rsidRPr="001E1714">
        <w:rPr>
          <w:rFonts w:eastAsia="Times New Roman"/>
          <w:b/>
          <w:bCs/>
          <w:color w:val="0E101A"/>
          <w:sz w:val="22"/>
          <w:szCs w:val="22"/>
        </w:rPr>
        <w:t>37 Welles Way (25-6.3) (VLS) – </w:t>
      </w:r>
      <w:r w:rsidRPr="007F3F81">
        <w:rPr>
          <w:rFonts w:eastAsia="Times New Roman"/>
          <w:color w:val="0E101A"/>
          <w:sz w:val="22"/>
          <w:szCs w:val="22"/>
        </w:rPr>
        <w:t>The Board approved a revision of the proposed Septic System for a proposed 4-bedroom dwelling</w:t>
      </w:r>
      <w:r w:rsidRPr="001E1714">
        <w:rPr>
          <w:rFonts w:eastAsia="Times New Roman"/>
          <w:b/>
          <w:bCs/>
          <w:color w:val="0E101A"/>
          <w:sz w:val="22"/>
          <w:szCs w:val="22"/>
        </w:rPr>
        <w:t>. </w:t>
      </w:r>
      <w:r w:rsidRPr="007F3F81">
        <w:rPr>
          <w:rFonts w:eastAsia="Times New Roman"/>
          <w:color w:val="0E101A"/>
          <w:sz w:val="22"/>
          <w:szCs w:val="22"/>
        </w:rPr>
        <w:t xml:space="preserve">The proposed location of the leaching field changed slightly in an attempt to save a tree. The previously proposed well </w:t>
      </w:r>
      <w:proofErr w:type="gramStart"/>
      <w:r w:rsidRPr="007F3F81">
        <w:rPr>
          <w:rFonts w:eastAsia="Times New Roman"/>
          <w:color w:val="0E101A"/>
          <w:sz w:val="22"/>
          <w:szCs w:val="22"/>
        </w:rPr>
        <w:t xml:space="preserve">is no longer </w:t>
      </w:r>
      <w:r w:rsidR="00431095" w:rsidRPr="001E1714">
        <w:rPr>
          <w:rFonts w:eastAsia="Times New Roman"/>
          <w:color w:val="0E101A"/>
          <w:sz w:val="22"/>
          <w:szCs w:val="22"/>
        </w:rPr>
        <w:t>needed</w:t>
      </w:r>
      <w:proofErr w:type="gramEnd"/>
      <w:r w:rsidR="00431095" w:rsidRPr="001E1714">
        <w:rPr>
          <w:rFonts w:eastAsia="Times New Roman"/>
          <w:color w:val="0E101A"/>
          <w:sz w:val="22"/>
          <w:szCs w:val="22"/>
        </w:rPr>
        <w:t>,</w:t>
      </w:r>
      <w:r w:rsidRPr="007F3F81">
        <w:rPr>
          <w:rFonts w:eastAsia="Times New Roman"/>
          <w:color w:val="0E101A"/>
          <w:sz w:val="22"/>
          <w:szCs w:val="22"/>
        </w:rPr>
        <w:t xml:space="preserve"> as it turned out there is a well on a shared land; a well easement was submitted with this septic application.</w:t>
      </w:r>
    </w:p>
    <w:p w:rsidR="007F3F81" w:rsidRPr="007F3F81" w:rsidRDefault="007F3F81" w:rsidP="007F3F81">
      <w:pPr>
        <w:jc w:val="both"/>
        <w:rPr>
          <w:rFonts w:eastAsia="Times New Roman"/>
          <w:color w:val="0E101A"/>
          <w:sz w:val="22"/>
          <w:szCs w:val="22"/>
        </w:rPr>
      </w:pPr>
      <w:r w:rsidRPr="007F3F81">
        <w:rPr>
          <w:rFonts w:eastAsia="Times New Roman"/>
          <w:color w:val="0E101A"/>
          <w:sz w:val="22"/>
          <w:szCs w:val="22"/>
        </w:rPr>
        <w:t> </w:t>
      </w:r>
    </w:p>
    <w:p w:rsidR="007F3F81" w:rsidRPr="007F3F81" w:rsidRDefault="007F3F81" w:rsidP="007F3F81">
      <w:pPr>
        <w:jc w:val="both"/>
        <w:rPr>
          <w:rFonts w:eastAsia="Times New Roman"/>
          <w:color w:val="0E101A"/>
          <w:sz w:val="22"/>
          <w:szCs w:val="22"/>
        </w:rPr>
      </w:pPr>
      <w:r w:rsidRPr="001E1714">
        <w:rPr>
          <w:rFonts w:eastAsia="Times New Roman"/>
          <w:b/>
          <w:bCs/>
          <w:color w:val="0E101A"/>
          <w:sz w:val="22"/>
          <w:szCs w:val="22"/>
        </w:rPr>
        <w:t>Public Hearing</w:t>
      </w:r>
      <w:r w:rsidRPr="007F3F81">
        <w:rPr>
          <w:rFonts w:eastAsia="Times New Roman"/>
          <w:color w:val="0E101A"/>
          <w:sz w:val="22"/>
          <w:szCs w:val="22"/>
        </w:rPr>
        <w:t> </w:t>
      </w:r>
      <w:r w:rsidRPr="001E1714">
        <w:rPr>
          <w:rFonts w:eastAsia="Times New Roman"/>
          <w:b/>
          <w:bCs/>
          <w:color w:val="0E101A"/>
          <w:sz w:val="22"/>
          <w:szCs w:val="22"/>
        </w:rPr>
        <w:t>144 Beach Plum Ln. (21-80) (VLS)</w:t>
      </w:r>
      <w:r w:rsidRPr="007F3F81">
        <w:rPr>
          <w:rFonts w:eastAsia="Times New Roman"/>
          <w:color w:val="0E101A"/>
          <w:sz w:val="22"/>
          <w:szCs w:val="22"/>
        </w:rPr>
        <w:t> – Leaching facility to leaching facility and leaching facility to property line variances request for a proposed septic for a proposed 3-bedroom dwelling</w:t>
      </w:r>
    </w:p>
    <w:p w:rsidR="007F3F81" w:rsidRPr="007F3F81" w:rsidRDefault="007F3F81" w:rsidP="007F3F81">
      <w:pPr>
        <w:jc w:val="both"/>
        <w:rPr>
          <w:rFonts w:eastAsia="Times New Roman"/>
          <w:color w:val="0E101A"/>
          <w:sz w:val="22"/>
          <w:szCs w:val="22"/>
        </w:rPr>
      </w:pPr>
      <w:r w:rsidRPr="007F3F81">
        <w:rPr>
          <w:rFonts w:eastAsia="Times New Roman"/>
          <w:color w:val="0E101A"/>
          <w:sz w:val="22"/>
          <w:szCs w:val="22"/>
        </w:rPr>
        <w:t> </w:t>
      </w:r>
    </w:p>
    <w:p w:rsidR="007F3F81" w:rsidRPr="007F3F81" w:rsidRDefault="007F3F81" w:rsidP="007F3F81">
      <w:pPr>
        <w:jc w:val="both"/>
        <w:rPr>
          <w:rFonts w:eastAsia="Times New Roman"/>
          <w:color w:val="0E101A"/>
          <w:sz w:val="22"/>
          <w:szCs w:val="22"/>
        </w:rPr>
      </w:pPr>
      <w:proofErr w:type="gramStart"/>
      <w:r w:rsidRPr="007F3F81">
        <w:rPr>
          <w:rFonts w:eastAsia="Times New Roman"/>
          <w:color w:val="0E101A"/>
          <w:sz w:val="22"/>
          <w:szCs w:val="22"/>
        </w:rPr>
        <w:t>Reid Silva presented the revised plan to the Board; the changes included increased distance from the leaching field to the property line from 18` to 30` to 6 DH’s Hill Rd. (27.1 -178) and an increased distance from the leaching area to the leaching area in the Coastal District from 204` to 208`, switch from the micro FAST to standard title 5 tank.</w:t>
      </w:r>
      <w:proofErr w:type="gramEnd"/>
      <w:r w:rsidRPr="007F3F81">
        <w:rPr>
          <w:rFonts w:eastAsia="Times New Roman"/>
          <w:color w:val="0E101A"/>
          <w:sz w:val="22"/>
          <w:szCs w:val="22"/>
        </w:rPr>
        <w:t xml:space="preserve"> The above changes were reached because the owner decided to replace the existing septic system at 86 Beach Plum Lane (21-79), neighboring 144 Beach Plum Ln. The septic application for the septic replacement at 86 Beach Plum Lane </w:t>
      </w:r>
      <w:proofErr w:type="gramStart"/>
      <w:r w:rsidRPr="007F3F81">
        <w:rPr>
          <w:rFonts w:eastAsia="Times New Roman"/>
          <w:color w:val="0E101A"/>
          <w:sz w:val="22"/>
          <w:szCs w:val="22"/>
        </w:rPr>
        <w:t>has not yet been filed</w:t>
      </w:r>
      <w:proofErr w:type="gramEnd"/>
      <w:r w:rsidRPr="007F3F81">
        <w:rPr>
          <w:rFonts w:eastAsia="Times New Roman"/>
          <w:color w:val="0E101A"/>
          <w:sz w:val="22"/>
          <w:szCs w:val="22"/>
        </w:rPr>
        <w:t>, as it will also require a hearing, but Reid presented what is going to be coming to the Board. The Board asked Reid to keep the proposed 200` separation between these two neighboring systems and the existing 85` separation to 80 Beach Plum Ln. (21-72). </w:t>
      </w:r>
    </w:p>
    <w:p w:rsidR="007F3F81" w:rsidRPr="007F3F81" w:rsidRDefault="007F3F81" w:rsidP="007F3F81">
      <w:pPr>
        <w:jc w:val="both"/>
        <w:rPr>
          <w:rFonts w:eastAsia="Times New Roman"/>
          <w:color w:val="0E101A"/>
          <w:sz w:val="22"/>
          <w:szCs w:val="22"/>
        </w:rPr>
      </w:pPr>
      <w:r w:rsidRPr="007F3F81">
        <w:rPr>
          <w:rFonts w:eastAsia="Times New Roman"/>
          <w:color w:val="0E101A"/>
          <w:sz w:val="22"/>
          <w:szCs w:val="22"/>
        </w:rPr>
        <w:t> </w:t>
      </w:r>
    </w:p>
    <w:p w:rsidR="007F3F81" w:rsidRPr="007F3F81" w:rsidRDefault="007F3F81" w:rsidP="007F3F81">
      <w:pPr>
        <w:jc w:val="both"/>
        <w:rPr>
          <w:rFonts w:eastAsia="Times New Roman"/>
          <w:color w:val="0E101A"/>
          <w:sz w:val="22"/>
          <w:szCs w:val="22"/>
        </w:rPr>
      </w:pPr>
      <w:r w:rsidRPr="007F3F81">
        <w:rPr>
          <w:rFonts w:eastAsia="Times New Roman"/>
          <w:color w:val="0E101A"/>
          <w:sz w:val="22"/>
          <w:szCs w:val="22"/>
        </w:rPr>
        <w:t>The Board </w:t>
      </w:r>
      <w:r w:rsidRPr="001E1714">
        <w:rPr>
          <w:rFonts w:eastAsia="Times New Roman"/>
          <w:b/>
          <w:bCs/>
          <w:color w:val="0E101A"/>
          <w:sz w:val="22"/>
          <w:szCs w:val="22"/>
        </w:rPr>
        <w:t>approved</w:t>
      </w:r>
      <w:r w:rsidRPr="007F3F81">
        <w:rPr>
          <w:rFonts w:eastAsia="Times New Roman"/>
          <w:color w:val="0E101A"/>
          <w:sz w:val="22"/>
          <w:szCs w:val="22"/>
        </w:rPr>
        <w:t> this application contingent on the approval of the system at 86 Beach Plum Lane (21-79) with conditions to maintain not less than 200` septic to septic separation to this lot and septic to septic separation to 80 Beach Plum Ln. (21-72)</w:t>
      </w:r>
    </w:p>
    <w:p w:rsidR="006B6B8C" w:rsidRPr="001E1714" w:rsidRDefault="006B6B8C" w:rsidP="00B25FE8">
      <w:pPr>
        <w:pStyle w:val="Default"/>
        <w:contextualSpacing/>
        <w:jc w:val="both"/>
        <w:rPr>
          <w:rFonts w:ascii="Times New Roman" w:hAnsi="Times New Roman" w:cs="Times New Roman"/>
        </w:rPr>
      </w:pPr>
    </w:p>
    <w:p w:rsidR="001543D0" w:rsidRPr="001E1714" w:rsidRDefault="00F76B2D" w:rsidP="001543D0">
      <w:pPr>
        <w:pStyle w:val="Default"/>
        <w:jc w:val="both"/>
        <w:rPr>
          <w:rFonts w:ascii="Times New Roman" w:hAnsi="Times New Roman" w:cs="Times New Roman"/>
          <w:b/>
          <w:bCs/>
        </w:rPr>
      </w:pPr>
      <w:r w:rsidRPr="001E1714">
        <w:rPr>
          <w:rFonts w:ascii="Times New Roman" w:hAnsi="Times New Roman" w:cs="Times New Roman"/>
          <w:b/>
          <w:bCs/>
        </w:rPr>
        <w:t>BOH, Conservation Commission</w:t>
      </w:r>
      <w:r w:rsidR="00D23BFA">
        <w:rPr>
          <w:rFonts w:ascii="Times New Roman" w:hAnsi="Times New Roman" w:cs="Times New Roman"/>
          <w:b/>
          <w:bCs/>
        </w:rPr>
        <w:t xml:space="preserve"> Members</w:t>
      </w:r>
      <w:r w:rsidR="003D5588" w:rsidRPr="001E1714">
        <w:rPr>
          <w:rFonts w:ascii="Times New Roman" w:hAnsi="Times New Roman" w:cs="Times New Roman"/>
          <w:b/>
          <w:bCs/>
        </w:rPr>
        <w:t xml:space="preserve">, MVC joint meeting. </w:t>
      </w:r>
      <w:r w:rsidR="00B64F52" w:rsidRPr="001E1714">
        <w:rPr>
          <w:rFonts w:ascii="Times New Roman" w:hAnsi="Times New Roman" w:cs="Times New Roman"/>
          <w:b/>
          <w:bCs/>
        </w:rPr>
        <w:t xml:space="preserve">Adam Turner, </w:t>
      </w:r>
      <w:r w:rsidR="003D5588" w:rsidRPr="001E1714">
        <w:rPr>
          <w:rFonts w:ascii="Times New Roman" w:hAnsi="Times New Roman" w:cs="Times New Roman"/>
          <w:b/>
          <w:bCs/>
        </w:rPr>
        <w:t xml:space="preserve">Sheri Caseau and Rachel Sorrentino (MVC) to present the Potential Solutions Up-island Watershed Management plan </w:t>
      </w:r>
    </w:p>
    <w:p w:rsidR="00431095" w:rsidRPr="00431095" w:rsidRDefault="00431095" w:rsidP="00431095">
      <w:pPr>
        <w:rPr>
          <w:rFonts w:eastAsia="Times New Roman"/>
          <w:color w:val="0E101A"/>
          <w:sz w:val="22"/>
          <w:szCs w:val="22"/>
        </w:rPr>
      </w:pPr>
      <w:bookmarkStart w:id="0" w:name="_GoBack"/>
      <w:bookmarkEnd w:id="0"/>
    </w:p>
    <w:p w:rsidR="00431095" w:rsidRPr="00431095" w:rsidRDefault="00431095" w:rsidP="00431095">
      <w:pPr>
        <w:jc w:val="both"/>
        <w:rPr>
          <w:rFonts w:eastAsia="Times New Roman"/>
          <w:color w:val="0E101A"/>
          <w:sz w:val="22"/>
          <w:szCs w:val="22"/>
        </w:rPr>
      </w:pPr>
      <w:r w:rsidRPr="00431095">
        <w:rPr>
          <w:rFonts w:eastAsia="Times New Roman"/>
          <w:color w:val="0E101A"/>
          <w:sz w:val="22"/>
          <w:szCs w:val="22"/>
        </w:rPr>
        <w:t xml:space="preserve">Adam Turner presented some background information on what proceeded with the MVC work on the nitrogen issue and the 208-watershed management plan. The MVC started working on the 208 plan two years ago. First, an existing </w:t>
      </w:r>
      <w:r w:rsidRPr="00431095">
        <w:rPr>
          <w:rFonts w:eastAsia="Times New Roman"/>
          <w:color w:val="0E101A"/>
          <w:sz w:val="22"/>
          <w:szCs w:val="22"/>
        </w:rPr>
        <w:lastRenderedPageBreak/>
        <w:t xml:space="preserve">conditions report </w:t>
      </w:r>
      <w:proofErr w:type="gramStart"/>
      <w:r w:rsidRPr="00431095">
        <w:rPr>
          <w:rFonts w:eastAsia="Times New Roman"/>
          <w:color w:val="0E101A"/>
          <w:sz w:val="22"/>
          <w:szCs w:val="22"/>
        </w:rPr>
        <w:t>was produced</w:t>
      </w:r>
      <w:proofErr w:type="gramEnd"/>
      <w:r w:rsidRPr="00431095">
        <w:rPr>
          <w:rFonts w:eastAsia="Times New Roman"/>
          <w:color w:val="0E101A"/>
          <w:sz w:val="22"/>
          <w:szCs w:val="22"/>
        </w:rPr>
        <w:t xml:space="preserve">. The next report completed was a potential solutions report detailing all the ways to get Chilmark’s nitrogen levels down to acceptable levels. The Implementation will be the last step in the planning process, which we are moving </w:t>
      </w:r>
      <w:proofErr w:type="gramStart"/>
      <w:r w:rsidRPr="00431095">
        <w:rPr>
          <w:rFonts w:eastAsia="Times New Roman"/>
          <w:color w:val="0E101A"/>
          <w:sz w:val="22"/>
          <w:szCs w:val="22"/>
        </w:rPr>
        <w:t>towards</w:t>
      </w:r>
      <w:proofErr w:type="gramEnd"/>
      <w:r w:rsidRPr="00431095">
        <w:rPr>
          <w:rFonts w:eastAsia="Times New Roman"/>
          <w:color w:val="0E101A"/>
          <w:sz w:val="22"/>
          <w:szCs w:val="22"/>
        </w:rPr>
        <w:t>. </w:t>
      </w:r>
    </w:p>
    <w:p w:rsidR="00431095" w:rsidRPr="00431095" w:rsidRDefault="00431095" w:rsidP="00431095">
      <w:pPr>
        <w:jc w:val="both"/>
        <w:rPr>
          <w:rFonts w:eastAsia="Times New Roman"/>
          <w:color w:val="0E101A"/>
          <w:sz w:val="22"/>
          <w:szCs w:val="22"/>
        </w:rPr>
      </w:pPr>
    </w:p>
    <w:p w:rsidR="00431095" w:rsidRPr="00431095" w:rsidRDefault="00431095" w:rsidP="00431095">
      <w:pPr>
        <w:jc w:val="both"/>
        <w:rPr>
          <w:rFonts w:eastAsia="Times New Roman"/>
          <w:color w:val="0E101A"/>
          <w:sz w:val="22"/>
          <w:szCs w:val="22"/>
        </w:rPr>
      </w:pPr>
      <w:r w:rsidRPr="00431095">
        <w:rPr>
          <w:rFonts w:eastAsia="Times New Roman"/>
          <w:color w:val="0E101A"/>
          <w:sz w:val="22"/>
          <w:szCs w:val="22"/>
        </w:rPr>
        <w:t xml:space="preserve">The State passed the Cape and Island Water trust fund in 2018; MV was originally in the legislation, which would allow the collection of a 2.75% excise tax on short-term rentals and put it towards wastewater improvements. However, the towns must have completed the 208-wastewater management plan to get the money </w:t>
      </w:r>
      <w:proofErr w:type="gramStart"/>
      <w:r w:rsidRPr="00431095">
        <w:rPr>
          <w:rFonts w:eastAsia="Times New Roman"/>
          <w:color w:val="0E101A"/>
          <w:sz w:val="22"/>
          <w:szCs w:val="22"/>
        </w:rPr>
        <w:t>out</w:t>
      </w:r>
      <w:proofErr w:type="gramEnd"/>
      <w:r w:rsidRPr="00431095">
        <w:rPr>
          <w:rFonts w:eastAsia="Times New Roman"/>
          <w:color w:val="0E101A"/>
          <w:sz w:val="22"/>
          <w:szCs w:val="22"/>
        </w:rPr>
        <w:t xml:space="preserve">. Later, the legislation language changed for the better, allowing the towns to opt in upon completion of the 208 plan. The State provided MVC funds to develop a 208 plan or equivalent for the </w:t>
      </w:r>
      <w:proofErr w:type="gramStart"/>
      <w:r w:rsidRPr="00431095">
        <w:rPr>
          <w:rFonts w:eastAsia="Times New Roman"/>
          <w:color w:val="0E101A"/>
          <w:sz w:val="22"/>
          <w:szCs w:val="22"/>
        </w:rPr>
        <w:t>three</w:t>
      </w:r>
      <w:proofErr w:type="gramEnd"/>
      <w:r w:rsidRPr="00431095">
        <w:rPr>
          <w:rFonts w:eastAsia="Times New Roman"/>
          <w:color w:val="0E101A"/>
          <w:sz w:val="22"/>
          <w:szCs w:val="22"/>
        </w:rPr>
        <w:t xml:space="preserve"> up-island towns. </w:t>
      </w:r>
    </w:p>
    <w:p w:rsidR="00431095" w:rsidRPr="00431095" w:rsidRDefault="00431095" w:rsidP="00431095">
      <w:pPr>
        <w:jc w:val="both"/>
        <w:rPr>
          <w:rFonts w:eastAsia="Times New Roman"/>
          <w:color w:val="0E101A"/>
          <w:sz w:val="22"/>
          <w:szCs w:val="22"/>
        </w:rPr>
      </w:pPr>
    </w:p>
    <w:p w:rsidR="00431095" w:rsidRPr="00431095" w:rsidRDefault="00431095" w:rsidP="00431095">
      <w:pPr>
        <w:jc w:val="both"/>
        <w:rPr>
          <w:rFonts w:eastAsia="Times New Roman"/>
          <w:color w:val="0E101A"/>
          <w:sz w:val="22"/>
          <w:szCs w:val="22"/>
        </w:rPr>
      </w:pPr>
      <w:r w:rsidRPr="00431095">
        <w:rPr>
          <w:rFonts w:eastAsia="Times New Roman"/>
          <w:color w:val="0E101A"/>
          <w:sz w:val="22"/>
          <w:szCs w:val="22"/>
        </w:rPr>
        <w:t xml:space="preserve">The regulatory process </w:t>
      </w:r>
      <w:proofErr w:type="gramStart"/>
      <w:r w:rsidRPr="00431095">
        <w:rPr>
          <w:rFonts w:eastAsia="Times New Roman"/>
          <w:color w:val="0E101A"/>
          <w:sz w:val="22"/>
          <w:szCs w:val="22"/>
        </w:rPr>
        <w:t>was initiated</w:t>
      </w:r>
      <w:proofErr w:type="gramEnd"/>
      <w:r w:rsidRPr="00431095">
        <w:rPr>
          <w:rFonts w:eastAsia="Times New Roman"/>
          <w:color w:val="0E101A"/>
          <w:sz w:val="22"/>
          <w:szCs w:val="22"/>
        </w:rPr>
        <w:t xml:space="preserve"> after the Conservation Law Foundation, a New England-based legal advocacy group, filed a lawsuit against the DEP in 2021, alleging their failure to regulate septic systems sufficiently damaged aquatic ecosystems on the Cape. DEP promulgated specific Title 5 improvements in response to that. In DEP’s initial proposal, the regulations </w:t>
      </w:r>
      <w:proofErr w:type="gramStart"/>
      <w:r w:rsidRPr="00431095">
        <w:rPr>
          <w:rFonts w:eastAsia="Times New Roman"/>
          <w:color w:val="0E101A"/>
          <w:sz w:val="22"/>
          <w:szCs w:val="22"/>
        </w:rPr>
        <w:t>would be immediately implemented</w:t>
      </w:r>
      <w:proofErr w:type="gramEnd"/>
      <w:r w:rsidRPr="00431095">
        <w:rPr>
          <w:rFonts w:eastAsia="Times New Roman"/>
          <w:color w:val="0E101A"/>
          <w:sz w:val="22"/>
          <w:szCs w:val="22"/>
        </w:rPr>
        <w:t xml:space="preserve"> in most Cape towns, with plans for them to go into effect in areas of Martha’s Vineyard, Nantucket, and the South Coast afterward. MVC has argued that MV has begun working on this project and </w:t>
      </w:r>
      <w:proofErr w:type="gramStart"/>
      <w:r w:rsidRPr="00431095">
        <w:rPr>
          <w:rFonts w:eastAsia="Times New Roman"/>
          <w:color w:val="0E101A"/>
          <w:sz w:val="22"/>
          <w:szCs w:val="22"/>
        </w:rPr>
        <w:t>should be allowed</w:t>
      </w:r>
      <w:proofErr w:type="gramEnd"/>
      <w:r w:rsidRPr="00431095">
        <w:rPr>
          <w:rFonts w:eastAsia="Times New Roman"/>
          <w:color w:val="0E101A"/>
          <w:sz w:val="22"/>
          <w:szCs w:val="22"/>
        </w:rPr>
        <w:t xml:space="preserve"> to propose its solutions. The finalized version, however, removes plans for anywhere outside of Cape Cod to be designated as a nitrogen-sensitive area.</w:t>
      </w:r>
    </w:p>
    <w:p w:rsidR="00431095" w:rsidRPr="00431095" w:rsidRDefault="00431095" w:rsidP="00431095">
      <w:pPr>
        <w:jc w:val="both"/>
        <w:rPr>
          <w:rFonts w:eastAsia="Times New Roman"/>
          <w:color w:val="0E101A"/>
          <w:sz w:val="22"/>
          <w:szCs w:val="22"/>
        </w:rPr>
      </w:pPr>
    </w:p>
    <w:p w:rsidR="00431095" w:rsidRPr="00431095" w:rsidRDefault="00431095" w:rsidP="00431095">
      <w:pPr>
        <w:jc w:val="both"/>
        <w:rPr>
          <w:rFonts w:eastAsia="Times New Roman"/>
          <w:color w:val="0E101A"/>
          <w:sz w:val="22"/>
          <w:szCs w:val="22"/>
        </w:rPr>
      </w:pPr>
      <w:r w:rsidRPr="00431095">
        <w:rPr>
          <w:rFonts w:eastAsia="Times New Roman"/>
          <w:color w:val="0E101A"/>
          <w:sz w:val="22"/>
          <w:szCs w:val="22"/>
        </w:rPr>
        <w:t>MVC is helping to encourage policy discussions and the resulting regulations, is committed to finding money to help implement solutions, and will be instrumental in creating a regional management entity to ensure compliance in all six Island towns.  </w:t>
      </w:r>
    </w:p>
    <w:p w:rsidR="00431095" w:rsidRPr="00431095" w:rsidRDefault="00431095" w:rsidP="00431095">
      <w:pPr>
        <w:jc w:val="both"/>
        <w:rPr>
          <w:rFonts w:eastAsia="Times New Roman"/>
          <w:color w:val="0E101A"/>
          <w:sz w:val="22"/>
          <w:szCs w:val="22"/>
        </w:rPr>
      </w:pPr>
    </w:p>
    <w:p w:rsidR="00431095" w:rsidRPr="00431095" w:rsidRDefault="00431095" w:rsidP="00431095">
      <w:pPr>
        <w:jc w:val="both"/>
        <w:rPr>
          <w:rFonts w:eastAsia="Times New Roman"/>
          <w:color w:val="0E101A"/>
          <w:sz w:val="22"/>
          <w:szCs w:val="22"/>
        </w:rPr>
      </w:pPr>
      <w:r w:rsidRPr="00431095">
        <w:rPr>
          <w:rFonts w:eastAsia="Times New Roman"/>
          <w:color w:val="0E101A"/>
          <w:sz w:val="22"/>
          <w:szCs w:val="22"/>
        </w:rPr>
        <w:t xml:space="preserve">Mr. Turner then introduced Rachel Sorrentino, who began her presentation of the 208 Project/Watershed Management/Potential Solutions Report with the updated nitrogen load estimates and reduction goals and the current portion of the project in the works: a “Solutions Matrix” indicating the estimated impact of each solution. The scenarios on how to clean up the ponds </w:t>
      </w:r>
      <w:proofErr w:type="gramStart"/>
      <w:r w:rsidRPr="00431095">
        <w:rPr>
          <w:rFonts w:eastAsia="Times New Roman"/>
          <w:color w:val="0E101A"/>
          <w:sz w:val="22"/>
          <w:szCs w:val="22"/>
        </w:rPr>
        <w:t>will be based</w:t>
      </w:r>
      <w:proofErr w:type="gramEnd"/>
      <w:r w:rsidRPr="00431095">
        <w:rPr>
          <w:rFonts w:eastAsia="Times New Roman"/>
          <w:color w:val="0E101A"/>
          <w:sz w:val="22"/>
          <w:szCs w:val="22"/>
        </w:rPr>
        <w:t xml:space="preserve"> on the application of the nitrogen reduction estimated metrics to the current conditions.</w:t>
      </w:r>
    </w:p>
    <w:p w:rsidR="00431095" w:rsidRPr="00431095" w:rsidRDefault="00431095" w:rsidP="00431095">
      <w:pPr>
        <w:rPr>
          <w:rFonts w:eastAsia="Times New Roman"/>
          <w:color w:val="0E101A"/>
          <w:sz w:val="22"/>
          <w:szCs w:val="22"/>
        </w:rPr>
      </w:pPr>
    </w:p>
    <w:p w:rsidR="00431095" w:rsidRPr="00431095" w:rsidRDefault="00431095" w:rsidP="00431095">
      <w:pPr>
        <w:rPr>
          <w:rFonts w:eastAsia="Times New Roman"/>
          <w:color w:val="0E101A"/>
          <w:sz w:val="22"/>
          <w:szCs w:val="22"/>
        </w:rPr>
      </w:pPr>
      <w:r w:rsidRPr="00431095">
        <w:rPr>
          <w:rFonts w:eastAsia="Times New Roman"/>
          <w:color w:val="0E101A"/>
          <w:sz w:val="22"/>
          <w:szCs w:val="22"/>
        </w:rPr>
        <w:t>There are three potential solution target areas: </w:t>
      </w:r>
    </w:p>
    <w:p w:rsidR="00431095" w:rsidRPr="00431095" w:rsidRDefault="00431095" w:rsidP="00431095">
      <w:pPr>
        <w:numPr>
          <w:ilvl w:val="0"/>
          <w:numId w:val="11"/>
        </w:numPr>
        <w:rPr>
          <w:rFonts w:eastAsia="Times New Roman"/>
          <w:color w:val="0E101A"/>
          <w:sz w:val="22"/>
          <w:szCs w:val="22"/>
        </w:rPr>
      </w:pPr>
      <w:r w:rsidRPr="00431095">
        <w:rPr>
          <w:rFonts w:eastAsia="Times New Roman"/>
          <w:color w:val="0E101A"/>
          <w:sz w:val="22"/>
          <w:szCs w:val="22"/>
        </w:rPr>
        <w:t>Reduction (nutrients addressed at the source)</w:t>
      </w:r>
    </w:p>
    <w:p w:rsidR="00431095" w:rsidRPr="00431095" w:rsidRDefault="00431095" w:rsidP="00431095">
      <w:pPr>
        <w:numPr>
          <w:ilvl w:val="1"/>
          <w:numId w:val="12"/>
        </w:numPr>
        <w:rPr>
          <w:rFonts w:eastAsia="Times New Roman"/>
          <w:color w:val="0E101A"/>
          <w:sz w:val="22"/>
          <w:szCs w:val="22"/>
        </w:rPr>
      </w:pPr>
      <w:r w:rsidRPr="00431095">
        <w:rPr>
          <w:rFonts w:eastAsia="Times New Roman"/>
          <w:color w:val="0E101A"/>
          <w:sz w:val="22"/>
          <w:szCs w:val="22"/>
        </w:rPr>
        <w:t>Manage and/or Limit Development</w:t>
      </w:r>
    </w:p>
    <w:p w:rsidR="00431095" w:rsidRPr="00431095" w:rsidRDefault="00431095" w:rsidP="00431095">
      <w:pPr>
        <w:numPr>
          <w:ilvl w:val="1"/>
          <w:numId w:val="12"/>
        </w:numPr>
        <w:rPr>
          <w:rFonts w:eastAsia="Times New Roman"/>
          <w:color w:val="0E101A"/>
          <w:sz w:val="22"/>
          <w:szCs w:val="22"/>
        </w:rPr>
      </w:pPr>
      <w:r w:rsidRPr="00431095">
        <w:rPr>
          <w:rFonts w:eastAsia="Times New Roman"/>
          <w:color w:val="0E101A"/>
          <w:sz w:val="22"/>
          <w:szCs w:val="22"/>
        </w:rPr>
        <w:t>Manage Household Waste</w:t>
      </w:r>
    </w:p>
    <w:p w:rsidR="00431095" w:rsidRPr="00431095" w:rsidRDefault="00431095" w:rsidP="00431095">
      <w:pPr>
        <w:numPr>
          <w:ilvl w:val="1"/>
          <w:numId w:val="12"/>
        </w:numPr>
        <w:rPr>
          <w:rFonts w:eastAsia="Times New Roman"/>
          <w:color w:val="0E101A"/>
          <w:sz w:val="22"/>
          <w:szCs w:val="22"/>
        </w:rPr>
      </w:pPr>
      <w:r w:rsidRPr="00431095">
        <w:rPr>
          <w:rFonts w:eastAsia="Times New Roman"/>
          <w:color w:val="0E101A"/>
          <w:sz w:val="22"/>
          <w:szCs w:val="22"/>
        </w:rPr>
        <w:t>Manage Other Waste</w:t>
      </w:r>
    </w:p>
    <w:p w:rsidR="00431095" w:rsidRPr="00431095" w:rsidRDefault="00431095" w:rsidP="00431095">
      <w:pPr>
        <w:numPr>
          <w:ilvl w:val="0"/>
          <w:numId w:val="12"/>
        </w:numPr>
        <w:rPr>
          <w:rFonts w:eastAsia="Times New Roman"/>
          <w:color w:val="0E101A"/>
          <w:sz w:val="22"/>
          <w:szCs w:val="22"/>
        </w:rPr>
      </w:pPr>
      <w:r w:rsidRPr="00431095">
        <w:rPr>
          <w:rFonts w:eastAsia="Times New Roman"/>
          <w:color w:val="0E101A"/>
          <w:sz w:val="22"/>
          <w:szCs w:val="22"/>
        </w:rPr>
        <w:t>Remediation (groundwater nutrients)</w:t>
      </w:r>
    </w:p>
    <w:p w:rsidR="00431095" w:rsidRPr="00431095" w:rsidRDefault="00431095" w:rsidP="00431095">
      <w:pPr>
        <w:numPr>
          <w:ilvl w:val="1"/>
          <w:numId w:val="12"/>
        </w:numPr>
        <w:rPr>
          <w:rFonts w:eastAsia="Times New Roman"/>
          <w:color w:val="0E101A"/>
          <w:sz w:val="22"/>
          <w:szCs w:val="22"/>
        </w:rPr>
      </w:pPr>
      <w:proofErr w:type="spellStart"/>
      <w:r w:rsidRPr="00431095">
        <w:rPr>
          <w:rFonts w:eastAsia="Times New Roman"/>
          <w:color w:val="0E101A"/>
          <w:sz w:val="22"/>
          <w:szCs w:val="22"/>
        </w:rPr>
        <w:t>Stormwater</w:t>
      </w:r>
      <w:proofErr w:type="spellEnd"/>
      <w:r w:rsidRPr="00431095">
        <w:rPr>
          <w:rFonts w:eastAsia="Times New Roman"/>
          <w:color w:val="0E101A"/>
          <w:sz w:val="22"/>
          <w:szCs w:val="22"/>
        </w:rPr>
        <w:t xml:space="preserve"> Management</w:t>
      </w:r>
    </w:p>
    <w:p w:rsidR="00431095" w:rsidRPr="00431095" w:rsidRDefault="00431095" w:rsidP="00431095">
      <w:pPr>
        <w:numPr>
          <w:ilvl w:val="1"/>
          <w:numId w:val="12"/>
        </w:numPr>
        <w:rPr>
          <w:rFonts w:eastAsia="Times New Roman"/>
          <w:color w:val="0E101A"/>
          <w:sz w:val="22"/>
          <w:szCs w:val="22"/>
        </w:rPr>
      </w:pPr>
      <w:r w:rsidRPr="00431095">
        <w:rPr>
          <w:rFonts w:eastAsia="Times New Roman"/>
          <w:color w:val="0E101A"/>
          <w:sz w:val="22"/>
          <w:szCs w:val="22"/>
        </w:rPr>
        <w:t>Permeable Reactive Barrier</w:t>
      </w:r>
    </w:p>
    <w:p w:rsidR="00431095" w:rsidRPr="00431095" w:rsidRDefault="00431095" w:rsidP="00431095">
      <w:pPr>
        <w:numPr>
          <w:ilvl w:val="1"/>
          <w:numId w:val="12"/>
        </w:numPr>
        <w:rPr>
          <w:rFonts w:eastAsia="Times New Roman"/>
          <w:color w:val="0E101A"/>
          <w:sz w:val="22"/>
          <w:szCs w:val="22"/>
        </w:rPr>
      </w:pPr>
      <w:r w:rsidRPr="00431095">
        <w:rPr>
          <w:rFonts w:eastAsia="Times New Roman"/>
          <w:color w:val="0E101A"/>
          <w:sz w:val="22"/>
          <w:szCs w:val="22"/>
        </w:rPr>
        <w:t>Green Infrastructure</w:t>
      </w:r>
    </w:p>
    <w:p w:rsidR="00431095" w:rsidRPr="00431095" w:rsidRDefault="00431095" w:rsidP="00431095">
      <w:pPr>
        <w:numPr>
          <w:ilvl w:val="0"/>
          <w:numId w:val="12"/>
        </w:numPr>
        <w:rPr>
          <w:rFonts w:eastAsia="Times New Roman"/>
          <w:color w:val="0E101A"/>
          <w:sz w:val="22"/>
          <w:szCs w:val="22"/>
        </w:rPr>
      </w:pPr>
      <w:r w:rsidRPr="00431095">
        <w:rPr>
          <w:rFonts w:eastAsia="Times New Roman"/>
          <w:color w:val="0E101A"/>
          <w:sz w:val="22"/>
          <w:szCs w:val="22"/>
        </w:rPr>
        <w:t>Restoration (surface water nutrients)</w:t>
      </w:r>
    </w:p>
    <w:p w:rsidR="00431095" w:rsidRPr="00431095" w:rsidRDefault="00431095" w:rsidP="00431095">
      <w:pPr>
        <w:numPr>
          <w:ilvl w:val="1"/>
          <w:numId w:val="12"/>
        </w:numPr>
        <w:rPr>
          <w:rFonts w:eastAsia="Times New Roman"/>
          <w:color w:val="0E101A"/>
          <w:sz w:val="22"/>
          <w:szCs w:val="22"/>
        </w:rPr>
      </w:pPr>
      <w:r w:rsidRPr="00431095">
        <w:rPr>
          <w:rFonts w:eastAsia="Times New Roman"/>
          <w:color w:val="0E101A"/>
          <w:sz w:val="22"/>
          <w:szCs w:val="22"/>
        </w:rPr>
        <w:t>Aquaculture</w:t>
      </w:r>
    </w:p>
    <w:p w:rsidR="00431095" w:rsidRPr="00431095" w:rsidRDefault="00431095" w:rsidP="00431095">
      <w:pPr>
        <w:numPr>
          <w:ilvl w:val="1"/>
          <w:numId w:val="12"/>
        </w:numPr>
        <w:rPr>
          <w:rFonts w:eastAsia="Times New Roman"/>
          <w:color w:val="0E101A"/>
          <w:sz w:val="22"/>
          <w:szCs w:val="22"/>
        </w:rPr>
      </w:pPr>
      <w:r w:rsidRPr="00431095">
        <w:rPr>
          <w:rFonts w:eastAsia="Times New Roman"/>
          <w:color w:val="0E101A"/>
          <w:sz w:val="22"/>
          <w:szCs w:val="22"/>
        </w:rPr>
        <w:t>Habitat Alteration and Restoration</w:t>
      </w:r>
    </w:p>
    <w:p w:rsidR="00431095" w:rsidRPr="00431095" w:rsidRDefault="00431095" w:rsidP="00431095">
      <w:pPr>
        <w:rPr>
          <w:rFonts w:eastAsia="Times New Roman"/>
          <w:color w:val="0E101A"/>
          <w:sz w:val="22"/>
          <w:szCs w:val="22"/>
        </w:rPr>
      </w:pPr>
      <w:r w:rsidRPr="00431095">
        <w:rPr>
          <w:rFonts w:eastAsia="Times New Roman"/>
          <w:color w:val="0E101A"/>
          <w:sz w:val="22"/>
          <w:szCs w:val="22"/>
        </w:rPr>
        <w:t> </w:t>
      </w:r>
    </w:p>
    <w:p w:rsidR="00431095" w:rsidRPr="001E1714" w:rsidRDefault="00431095" w:rsidP="00431095">
      <w:pPr>
        <w:rPr>
          <w:rFonts w:eastAsia="Times New Roman"/>
          <w:color w:val="0E101A"/>
          <w:sz w:val="22"/>
          <w:szCs w:val="22"/>
        </w:rPr>
      </w:pPr>
      <w:r w:rsidRPr="00431095">
        <w:rPr>
          <w:rFonts w:eastAsia="Times New Roman"/>
          <w:color w:val="0E101A"/>
          <w:sz w:val="22"/>
          <w:szCs w:val="22"/>
        </w:rPr>
        <w:t xml:space="preserve">MVC will continue working on linking the existing conditions and potential solutions reports using the solutions matrix to build if/then scenarios that will inform Implementation and identify funding sources for the cost of implementations. MVC hopes to engage town officials and pond groups in the Implementation. A Responsible Management Entity </w:t>
      </w:r>
      <w:proofErr w:type="gramStart"/>
      <w:r w:rsidRPr="00431095">
        <w:rPr>
          <w:rFonts w:eastAsia="Times New Roman"/>
          <w:color w:val="0E101A"/>
          <w:sz w:val="22"/>
          <w:szCs w:val="22"/>
        </w:rPr>
        <w:t>will be developed</w:t>
      </w:r>
      <w:proofErr w:type="gramEnd"/>
      <w:r w:rsidRPr="00431095">
        <w:rPr>
          <w:rFonts w:eastAsia="Times New Roman"/>
          <w:color w:val="0E101A"/>
          <w:sz w:val="22"/>
          <w:szCs w:val="22"/>
        </w:rPr>
        <w:t xml:space="preserve"> with ongoing monitoring and evaluation plans.</w:t>
      </w:r>
    </w:p>
    <w:p w:rsidR="00431095" w:rsidRPr="00431095" w:rsidRDefault="00431095" w:rsidP="00431095">
      <w:pPr>
        <w:rPr>
          <w:rFonts w:eastAsia="Times New Roman"/>
          <w:color w:val="0E101A"/>
          <w:sz w:val="22"/>
          <w:szCs w:val="22"/>
        </w:rPr>
      </w:pPr>
    </w:p>
    <w:p w:rsidR="00431095" w:rsidRPr="001E1714" w:rsidRDefault="00431095" w:rsidP="00431095">
      <w:pPr>
        <w:jc w:val="both"/>
        <w:rPr>
          <w:rFonts w:eastAsia="Times New Roman"/>
          <w:color w:val="0E101A"/>
          <w:sz w:val="22"/>
          <w:szCs w:val="22"/>
        </w:rPr>
      </w:pPr>
      <w:r w:rsidRPr="00431095">
        <w:rPr>
          <w:rFonts w:eastAsia="Times New Roman"/>
          <w:color w:val="0E101A"/>
          <w:sz w:val="22"/>
          <w:szCs w:val="22"/>
        </w:rPr>
        <w:t xml:space="preserve">Katherine Carroll suggested that everyone review all the information presented while the solutions matrix </w:t>
      </w:r>
      <w:proofErr w:type="gramStart"/>
      <w:r w:rsidRPr="00431095">
        <w:rPr>
          <w:rFonts w:eastAsia="Times New Roman"/>
          <w:color w:val="0E101A"/>
          <w:sz w:val="22"/>
          <w:szCs w:val="22"/>
        </w:rPr>
        <w:t>is being built</w:t>
      </w:r>
      <w:proofErr w:type="gramEnd"/>
      <w:r w:rsidRPr="00431095">
        <w:rPr>
          <w:rFonts w:eastAsia="Times New Roman"/>
          <w:color w:val="0E101A"/>
          <w:sz w:val="22"/>
          <w:szCs w:val="22"/>
        </w:rPr>
        <w:t xml:space="preserve"> and meet again after digesting the information and formulating relevant questions. A tentative date for further discussion </w:t>
      </w:r>
      <w:proofErr w:type="gramStart"/>
      <w:r w:rsidRPr="00431095">
        <w:rPr>
          <w:rFonts w:eastAsia="Times New Roman"/>
          <w:color w:val="0E101A"/>
          <w:sz w:val="22"/>
          <w:szCs w:val="22"/>
        </w:rPr>
        <w:t>is scheduled</w:t>
      </w:r>
      <w:proofErr w:type="gramEnd"/>
      <w:r w:rsidRPr="00431095">
        <w:rPr>
          <w:rFonts w:eastAsia="Times New Roman"/>
          <w:color w:val="0E101A"/>
          <w:sz w:val="22"/>
          <w:szCs w:val="22"/>
        </w:rPr>
        <w:t xml:space="preserve"> during the regularly scheduled Board of Health meeting on February 7, 2024. </w:t>
      </w:r>
    </w:p>
    <w:p w:rsidR="00431095" w:rsidRPr="00431095" w:rsidRDefault="00431095" w:rsidP="00431095">
      <w:pPr>
        <w:rPr>
          <w:rFonts w:eastAsia="Times New Roman"/>
          <w:color w:val="0E101A"/>
          <w:sz w:val="22"/>
          <w:szCs w:val="22"/>
        </w:rPr>
      </w:pPr>
    </w:p>
    <w:p w:rsidR="00431095" w:rsidRPr="00431095" w:rsidRDefault="00431095" w:rsidP="00431095">
      <w:pPr>
        <w:rPr>
          <w:rFonts w:eastAsia="Times New Roman"/>
          <w:color w:val="0E101A"/>
          <w:sz w:val="22"/>
          <w:szCs w:val="22"/>
        </w:rPr>
      </w:pPr>
      <w:r w:rsidRPr="00431095">
        <w:rPr>
          <w:rFonts w:eastAsia="Times New Roman"/>
          <w:color w:val="0E101A"/>
          <w:sz w:val="22"/>
          <w:szCs w:val="22"/>
        </w:rPr>
        <w:lastRenderedPageBreak/>
        <w:t>Documents provided related to the presentation:</w:t>
      </w:r>
    </w:p>
    <w:p w:rsidR="00431095" w:rsidRPr="00431095" w:rsidRDefault="00431095" w:rsidP="00431095">
      <w:pPr>
        <w:numPr>
          <w:ilvl w:val="0"/>
          <w:numId w:val="13"/>
        </w:numPr>
        <w:rPr>
          <w:rFonts w:eastAsia="Times New Roman"/>
          <w:color w:val="0E101A"/>
          <w:sz w:val="22"/>
          <w:szCs w:val="22"/>
        </w:rPr>
      </w:pPr>
      <w:r w:rsidRPr="00431095">
        <w:rPr>
          <w:rFonts w:eastAsia="Times New Roman"/>
          <w:color w:val="0E101A"/>
          <w:sz w:val="22"/>
          <w:szCs w:val="22"/>
        </w:rPr>
        <w:t>Chilmark Board of Health Watershed Planning slides from the 12/20/23 presentation</w:t>
      </w:r>
    </w:p>
    <w:p w:rsidR="00431095" w:rsidRPr="00431095" w:rsidRDefault="00431095" w:rsidP="00431095">
      <w:pPr>
        <w:numPr>
          <w:ilvl w:val="0"/>
          <w:numId w:val="13"/>
        </w:numPr>
        <w:rPr>
          <w:rFonts w:eastAsia="Times New Roman"/>
          <w:color w:val="0E101A"/>
          <w:sz w:val="22"/>
          <w:szCs w:val="22"/>
        </w:rPr>
      </w:pPr>
      <w:r w:rsidRPr="00431095">
        <w:rPr>
          <w:rFonts w:eastAsia="Times New Roman"/>
          <w:color w:val="0E101A"/>
          <w:sz w:val="22"/>
          <w:szCs w:val="22"/>
        </w:rPr>
        <w:t>Potential Solutions Report</w:t>
      </w:r>
    </w:p>
    <w:p w:rsidR="00431095" w:rsidRPr="00431095" w:rsidRDefault="00431095" w:rsidP="00431095">
      <w:pPr>
        <w:rPr>
          <w:rFonts w:eastAsia="Times New Roman"/>
          <w:color w:val="0E101A"/>
          <w:sz w:val="22"/>
          <w:szCs w:val="22"/>
        </w:rPr>
      </w:pPr>
      <w:r w:rsidRPr="00431095">
        <w:rPr>
          <w:rFonts w:eastAsia="Times New Roman"/>
          <w:color w:val="0E101A"/>
          <w:sz w:val="22"/>
          <w:szCs w:val="22"/>
        </w:rPr>
        <w:t> </w:t>
      </w:r>
    </w:p>
    <w:p w:rsidR="00431095" w:rsidRPr="00431095" w:rsidRDefault="00431095" w:rsidP="001E1714">
      <w:pPr>
        <w:jc w:val="both"/>
        <w:rPr>
          <w:rFonts w:eastAsia="Times New Roman"/>
          <w:color w:val="0E101A"/>
          <w:sz w:val="22"/>
          <w:szCs w:val="22"/>
        </w:rPr>
      </w:pPr>
      <w:r w:rsidRPr="001E1714">
        <w:rPr>
          <w:rFonts w:eastAsia="Times New Roman"/>
          <w:b/>
          <w:bCs/>
          <w:color w:val="0E101A"/>
          <w:sz w:val="22"/>
          <w:szCs w:val="22"/>
        </w:rPr>
        <w:t>99 Hammett Rd. (8-9) (Sourati) </w:t>
      </w:r>
      <w:r w:rsidRPr="00431095">
        <w:rPr>
          <w:rFonts w:eastAsia="Times New Roman"/>
          <w:color w:val="0E101A"/>
          <w:sz w:val="22"/>
          <w:szCs w:val="22"/>
        </w:rPr>
        <w:t>– The Board approved the disposal works application to relocate and replace the existing septic tank with a new one. </w:t>
      </w:r>
    </w:p>
    <w:p w:rsidR="00431095" w:rsidRPr="00431095" w:rsidRDefault="00431095" w:rsidP="001E1714">
      <w:pPr>
        <w:jc w:val="both"/>
        <w:rPr>
          <w:rFonts w:eastAsia="Times New Roman"/>
          <w:color w:val="0E101A"/>
          <w:sz w:val="22"/>
          <w:szCs w:val="22"/>
        </w:rPr>
      </w:pPr>
      <w:r w:rsidRPr="00431095">
        <w:rPr>
          <w:rFonts w:eastAsia="Times New Roman"/>
          <w:color w:val="0E101A"/>
          <w:sz w:val="22"/>
          <w:szCs w:val="22"/>
        </w:rPr>
        <w:t> </w:t>
      </w:r>
    </w:p>
    <w:p w:rsidR="00431095" w:rsidRPr="00431095" w:rsidRDefault="00431095" w:rsidP="001E1714">
      <w:pPr>
        <w:jc w:val="both"/>
        <w:rPr>
          <w:rFonts w:eastAsia="Times New Roman"/>
          <w:color w:val="0E101A"/>
          <w:sz w:val="22"/>
          <w:szCs w:val="22"/>
        </w:rPr>
      </w:pPr>
      <w:r w:rsidRPr="001E1714">
        <w:rPr>
          <w:rFonts w:eastAsia="Times New Roman"/>
          <w:b/>
          <w:bCs/>
          <w:color w:val="0E101A"/>
          <w:sz w:val="22"/>
          <w:szCs w:val="22"/>
        </w:rPr>
        <w:t>245 North Rd. (13-8)</w:t>
      </w:r>
      <w:r w:rsidRPr="00431095">
        <w:rPr>
          <w:rFonts w:eastAsia="Times New Roman"/>
          <w:color w:val="0E101A"/>
          <w:sz w:val="22"/>
          <w:szCs w:val="22"/>
        </w:rPr>
        <w:t> </w:t>
      </w:r>
      <w:r w:rsidRPr="001E1714">
        <w:rPr>
          <w:rFonts w:eastAsia="Times New Roman"/>
          <w:b/>
          <w:bCs/>
          <w:color w:val="0E101A"/>
          <w:sz w:val="22"/>
          <w:szCs w:val="22"/>
        </w:rPr>
        <w:t>(Fenner)</w:t>
      </w:r>
      <w:r w:rsidRPr="00431095">
        <w:rPr>
          <w:rFonts w:eastAsia="Times New Roman"/>
          <w:color w:val="0E101A"/>
          <w:sz w:val="22"/>
          <w:szCs w:val="22"/>
        </w:rPr>
        <w:t xml:space="preserve"> – The Board approved the septic pump replacement application was approved. Keith Fenner contacted the Board of Health office a week before regarding this property's septic pump issues. The ½ HP sewage/grinder septic pump </w:t>
      </w:r>
      <w:proofErr w:type="gramStart"/>
      <w:r w:rsidRPr="00431095">
        <w:rPr>
          <w:rFonts w:eastAsia="Times New Roman"/>
          <w:color w:val="0E101A"/>
          <w:sz w:val="22"/>
          <w:szCs w:val="22"/>
        </w:rPr>
        <w:t>was installed</w:t>
      </w:r>
      <w:proofErr w:type="gramEnd"/>
      <w:r w:rsidRPr="00431095">
        <w:rPr>
          <w:rFonts w:eastAsia="Times New Roman"/>
          <w:color w:val="0E101A"/>
          <w:sz w:val="22"/>
          <w:szCs w:val="22"/>
        </w:rPr>
        <w:t xml:space="preserve"> in 2019. It wore out quickly as it was not the correct pump for this location. Keith intends to replace it with an effluent ½ HP effluent septic pump, which is more appropriate for this site. </w:t>
      </w:r>
    </w:p>
    <w:p w:rsidR="00431095" w:rsidRPr="00431095" w:rsidRDefault="00431095" w:rsidP="001E1714">
      <w:pPr>
        <w:jc w:val="both"/>
        <w:rPr>
          <w:rFonts w:eastAsia="Times New Roman"/>
          <w:color w:val="0E101A"/>
          <w:sz w:val="22"/>
          <w:szCs w:val="22"/>
        </w:rPr>
      </w:pPr>
      <w:r w:rsidRPr="00431095">
        <w:rPr>
          <w:rFonts w:eastAsia="Times New Roman"/>
          <w:color w:val="0E101A"/>
          <w:sz w:val="22"/>
          <w:szCs w:val="22"/>
        </w:rPr>
        <w:t> </w:t>
      </w:r>
    </w:p>
    <w:p w:rsidR="00431095" w:rsidRPr="00431095" w:rsidRDefault="00431095" w:rsidP="001E1714">
      <w:pPr>
        <w:jc w:val="both"/>
        <w:rPr>
          <w:rFonts w:eastAsia="Times New Roman"/>
          <w:color w:val="0E101A"/>
          <w:sz w:val="22"/>
          <w:szCs w:val="22"/>
        </w:rPr>
      </w:pPr>
      <w:r w:rsidRPr="00431095">
        <w:rPr>
          <w:rFonts w:eastAsia="Times New Roman"/>
          <w:color w:val="0E101A"/>
          <w:sz w:val="22"/>
          <w:szCs w:val="22"/>
        </w:rPr>
        <w:t>The Health Administrator will write a short memo to local engineers about the importance of including pump specs in the plan. </w:t>
      </w:r>
    </w:p>
    <w:p w:rsidR="00431095" w:rsidRPr="00431095" w:rsidRDefault="00431095" w:rsidP="001E1714">
      <w:pPr>
        <w:jc w:val="both"/>
        <w:rPr>
          <w:rFonts w:eastAsia="Times New Roman"/>
          <w:color w:val="0E101A"/>
          <w:sz w:val="22"/>
          <w:szCs w:val="22"/>
        </w:rPr>
      </w:pPr>
      <w:r w:rsidRPr="00431095">
        <w:rPr>
          <w:rFonts w:eastAsia="Times New Roman"/>
          <w:color w:val="0E101A"/>
          <w:sz w:val="22"/>
          <w:szCs w:val="22"/>
        </w:rPr>
        <w:t> </w:t>
      </w:r>
    </w:p>
    <w:p w:rsidR="00431095" w:rsidRPr="00431095" w:rsidRDefault="00431095" w:rsidP="001E1714">
      <w:pPr>
        <w:jc w:val="both"/>
        <w:rPr>
          <w:rFonts w:eastAsia="Times New Roman"/>
          <w:color w:val="0E101A"/>
          <w:sz w:val="22"/>
          <w:szCs w:val="22"/>
        </w:rPr>
      </w:pPr>
      <w:r w:rsidRPr="001E1714">
        <w:rPr>
          <w:rFonts w:eastAsia="Times New Roman"/>
          <w:b/>
          <w:bCs/>
          <w:color w:val="0E101A"/>
          <w:sz w:val="22"/>
          <w:szCs w:val="22"/>
        </w:rPr>
        <w:t>Board of Health Inspector/Administrator job description review –</w:t>
      </w:r>
      <w:r w:rsidRPr="00431095">
        <w:rPr>
          <w:rFonts w:eastAsia="Times New Roman"/>
          <w:color w:val="0E101A"/>
          <w:sz w:val="22"/>
          <w:szCs w:val="22"/>
        </w:rPr>
        <w:t> The</w:t>
      </w:r>
      <w:r w:rsidRPr="001E1714">
        <w:rPr>
          <w:rFonts w:eastAsia="Times New Roman"/>
          <w:b/>
          <w:bCs/>
          <w:color w:val="0E101A"/>
          <w:sz w:val="22"/>
          <w:szCs w:val="22"/>
        </w:rPr>
        <w:t> </w:t>
      </w:r>
      <w:r w:rsidRPr="00431095">
        <w:rPr>
          <w:rFonts w:eastAsia="Times New Roman"/>
          <w:color w:val="0E101A"/>
          <w:sz w:val="22"/>
          <w:szCs w:val="22"/>
        </w:rPr>
        <w:t>Board looked at the job descriptions of the West Tisbury, Edgartown, and Tisbury Health Agents and suggested changes to the current job description. The Office Administrator will work on the final draft for the Board to review on 1/03/24. </w:t>
      </w:r>
    </w:p>
    <w:p w:rsidR="00431095" w:rsidRPr="00431095" w:rsidRDefault="00431095" w:rsidP="001E1714">
      <w:pPr>
        <w:jc w:val="both"/>
        <w:rPr>
          <w:rFonts w:eastAsia="Times New Roman"/>
          <w:color w:val="0E101A"/>
          <w:sz w:val="22"/>
          <w:szCs w:val="22"/>
        </w:rPr>
      </w:pPr>
      <w:r w:rsidRPr="00431095">
        <w:rPr>
          <w:rFonts w:eastAsia="Times New Roman"/>
          <w:color w:val="0E101A"/>
          <w:sz w:val="22"/>
          <w:szCs w:val="22"/>
        </w:rPr>
        <w:t> </w:t>
      </w:r>
    </w:p>
    <w:p w:rsidR="00431095" w:rsidRPr="00431095" w:rsidRDefault="00431095" w:rsidP="001E1714">
      <w:pPr>
        <w:jc w:val="both"/>
        <w:rPr>
          <w:rFonts w:eastAsia="Times New Roman"/>
          <w:color w:val="0E101A"/>
          <w:sz w:val="22"/>
          <w:szCs w:val="22"/>
        </w:rPr>
      </w:pPr>
      <w:r w:rsidRPr="001E1714">
        <w:rPr>
          <w:rFonts w:eastAsia="Times New Roman"/>
          <w:b/>
          <w:bCs/>
          <w:color w:val="0E101A"/>
          <w:sz w:val="22"/>
          <w:szCs w:val="22"/>
        </w:rPr>
        <w:t>BOH FY25 B</w:t>
      </w:r>
      <w:r w:rsidR="00B6100A">
        <w:rPr>
          <w:rFonts w:eastAsia="Times New Roman"/>
          <w:b/>
          <w:bCs/>
          <w:color w:val="0E101A"/>
          <w:sz w:val="22"/>
          <w:szCs w:val="22"/>
        </w:rPr>
        <w:t xml:space="preserve">udget draft budget review – </w:t>
      </w:r>
      <w:r w:rsidRPr="00431095">
        <w:rPr>
          <w:rFonts w:eastAsia="Times New Roman"/>
          <w:color w:val="0E101A"/>
          <w:sz w:val="22"/>
          <w:szCs w:val="22"/>
        </w:rPr>
        <w:t xml:space="preserve">The Board discussed the budget briefly and asked the office Administrator to pencil in preliminary numbers. It </w:t>
      </w:r>
      <w:proofErr w:type="gramStart"/>
      <w:r w:rsidRPr="00431095">
        <w:rPr>
          <w:rFonts w:eastAsia="Times New Roman"/>
          <w:color w:val="0E101A"/>
          <w:sz w:val="22"/>
          <w:szCs w:val="22"/>
        </w:rPr>
        <w:t>is expected</w:t>
      </w:r>
      <w:proofErr w:type="gramEnd"/>
      <w:r w:rsidRPr="00431095">
        <w:rPr>
          <w:rFonts w:eastAsia="Times New Roman"/>
          <w:color w:val="0E101A"/>
          <w:sz w:val="22"/>
          <w:szCs w:val="22"/>
        </w:rPr>
        <w:t xml:space="preserve"> that the professional development office supplies budget lines will be less in the next fiscal year as most of the mandatory training was completed and all the necessary items for the new administrator were purchased.  </w:t>
      </w:r>
    </w:p>
    <w:p w:rsidR="00431095" w:rsidRPr="00431095" w:rsidRDefault="00431095" w:rsidP="001E1714">
      <w:pPr>
        <w:jc w:val="both"/>
        <w:rPr>
          <w:rFonts w:eastAsia="Times New Roman"/>
          <w:color w:val="0E101A"/>
          <w:sz w:val="22"/>
          <w:szCs w:val="22"/>
        </w:rPr>
      </w:pPr>
      <w:r w:rsidRPr="00431095">
        <w:rPr>
          <w:rFonts w:eastAsia="Times New Roman"/>
          <w:color w:val="0E101A"/>
          <w:sz w:val="22"/>
          <w:szCs w:val="22"/>
        </w:rPr>
        <w:t> </w:t>
      </w:r>
    </w:p>
    <w:p w:rsidR="00431095" w:rsidRPr="00431095" w:rsidRDefault="00431095" w:rsidP="00B6100A">
      <w:pPr>
        <w:jc w:val="both"/>
        <w:rPr>
          <w:rFonts w:eastAsia="Times New Roman"/>
          <w:color w:val="0E101A"/>
          <w:sz w:val="22"/>
          <w:szCs w:val="22"/>
        </w:rPr>
      </w:pPr>
      <w:r w:rsidRPr="001E1714">
        <w:rPr>
          <w:rFonts w:eastAsia="Times New Roman"/>
          <w:b/>
          <w:bCs/>
          <w:color w:val="0E101A"/>
          <w:sz w:val="22"/>
          <w:szCs w:val="22"/>
        </w:rPr>
        <w:t>10/25/23 Menemsha Recap meeting outcomes – </w:t>
      </w:r>
      <w:r w:rsidRPr="00431095">
        <w:rPr>
          <w:rFonts w:eastAsia="Times New Roman"/>
          <w:color w:val="0E101A"/>
          <w:sz w:val="22"/>
          <w:szCs w:val="22"/>
        </w:rPr>
        <w:t xml:space="preserve">The Board will discuss this </w:t>
      </w:r>
      <w:proofErr w:type="gramStart"/>
      <w:r w:rsidRPr="00431095">
        <w:rPr>
          <w:rFonts w:eastAsia="Times New Roman"/>
          <w:color w:val="0E101A"/>
          <w:sz w:val="22"/>
          <w:szCs w:val="22"/>
        </w:rPr>
        <w:t>at a later time</w:t>
      </w:r>
      <w:proofErr w:type="gramEnd"/>
      <w:r w:rsidRPr="00431095">
        <w:rPr>
          <w:rFonts w:eastAsia="Times New Roman"/>
          <w:color w:val="0E101A"/>
          <w:sz w:val="22"/>
          <w:szCs w:val="22"/>
        </w:rPr>
        <w:t>. </w:t>
      </w:r>
    </w:p>
    <w:p w:rsidR="00431095" w:rsidRPr="00431095" w:rsidRDefault="00431095" w:rsidP="001E1714">
      <w:pPr>
        <w:jc w:val="both"/>
        <w:rPr>
          <w:rFonts w:eastAsia="Times New Roman"/>
          <w:color w:val="0E101A"/>
          <w:sz w:val="22"/>
          <w:szCs w:val="22"/>
        </w:rPr>
      </w:pPr>
      <w:r w:rsidRPr="001E1714">
        <w:rPr>
          <w:rFonts w:eastAsia="Times New Roman"/>
          <w:b/>
          <w:bCs/>
          <w:color w:val="0E101A"/>
          <w:sz w:val="22"/>
          <w:szCs w:val="22"/>
        </w:rPr>
        <w:t> </w:t>
      </w:r>
    </w:p>
    <w:p w:rsidR="00431095" w:rsidRPr="00431095" w:rsidRDefault="00431095" w:rsidP="001E1714">
      <w:pPr>
        <w:jc w:val="both"/>
        <w:rPr>
          <w:rFonts w:eastAsia="Times New Roman"/>
          <w:color w:val="0E101A"/>
          <w:sz w:val="22"/>
          <w:szCs w:val="22"/>
        </w:rPr>
      </w:pPr>
      <w:r w:rsidRPr="00431095">
        <w:rPr>
          <w:rFonts w:eastAsia="Times New Roman"/>
          <w:color w:val="0E101A"/>
          <w:sz w:val="22"/>
          <w:szCs w:val="22"/>
        </w:rPr>
        <w:t>      </w:t>
      </w:r>
      <w:r w:rsidRPr="001E1714">
        <w:rPr>
          <w:rFonts w:eastAsia="Times New Roman"/>
          <w:b/>
          <w:bCs/>
          <w:color w:val="0E101A"/>
          <w:sz w:val="22"/>
          <w:szCs w:val="22"/>
        </w:rPr>
        <w:t> Items not reasonably anticipated by the Chair at the time of posting</w:t>
      </w:r>
    </w:p>
    <w:p w:rsidR="00431095" w:rsidRPr="00431095" w:rsidRDefault="00431095" w:rsidP="001E1714">
      <w:pPr>
        <w:jc w:val="both"/>
        <w:rPr>
          <w:rFonts w:eastAsia="Times New Roman"/>
          <w:color w:val="0E101A"/>
          <w:sz w:val="22"/>
          <w:szCs w:val="22"/>
        </w:rPr>
      </w:pPr>
      <w:r w:rsidRPr="001E1714">
        <w:rPr>
          <w:rFonts w:eastAsia="Times New Roman"/>
          <w:b/>
          <w:bCs/>
          <w:color w:val="0E101A"/>
          <w:sz w:val="22"/>
          <w:szCs w:val="22"/>
        </w:rPr>
        <w:t> </w:t>
      </w:r>
    </w:p>
    <w:p w:rsidR="00431095" w:rsidRPr="00431095" w:rsidRDefault="00431095" w:rsidP="001E1714">
      <w:pPr>
        <w:jc w:val="both"/>
        <w:rPr>
          <w:rFonts w:eastAsia="Times New Roman"/>
          <w:color w:val="0E101A"/>
          <w:sz w:val="22"/>
          <w:szCs w:val="22"/>
        </w:rPr>
      </w:pPr>
      <w:proofErr w:type="gramStart"/>
      <w:r w:rsidRPr="001E1714">
        <w:rPr>
          <w:rFonts w:eastAsia="Times New Roman"/>
          <w:b/>
          <w:bCs/>
          <w:color w:val="0E101A"/>
          <w:sz w:val="22"/>
          <w:szCs w:val="22"/>
        </w:rPr>
        <w:t>11</w:t>
      </w:r>
      <w:proofErr w:type="gramEnd"/>
      <w:r w:rsidRPr="001E1714">
        <w:rPr>
          <w:rFonts w:eastAsia="Times New Roman"/>
          <w:b/>
          <w:bCs/>
          <w:color w:val="0E101A"/>
          <w:sz w:val="22"/>
          <w:szCs w:val="22"/>
        </w:rPr>
        <w:t xml:space="preserve"> High Meadow (7-21.4) – </w:t>
      </w:r>
      <w:r w:rsidRPr="00431095">
        <w:rPr>
          <w:rFonts w:eastAsia="Times New Roman"/>
          <w:color w:val="0E101A"/>
          <w:sz w:val="22"/>
          <w:szCs w:val="22"/>
        </w:rPr>
        <w:t xml:space="preserve">The owner, Emily Parr, contacted the BOH office on the day of the meeting to let the inspector know that two additional rooms, a home office and a gym, were being added in the basement. </w:t>
      </w:r>
      <w:proofErr w:type="gramStart"/>
      <w:r w:rsidRPr="00431095">
        <w:rPr>
          <w:rFonts w:eastAsia="Times New Roman"/>
          <w:color w:val="0E101A"/>
          <w:sz w:val="22"/>
          <w:szCs w:val="22"/>
        </w:rPr>
        <w:t>A 4-bedroom septic was approved by the Board</w:t>
      </w:r>
      <w:proofErr w:type="gramEnd"/>
      <w:r w:rsidRPr="00431095">
        <w:rPr>
          <w:rFonts w:eastAsia="Times New Roman"/>
          <w:color w:val="0E101A"/>
          <w:sz w:val="22"/>
          <w:szCs w:val="22"/>
        </w:rPr>
        <w:t xml:space="preserve"> on 10/19/2022. Bradley Myers, Emily's husband, attended the meeting and asked the Board to review the possibility of deed restriction for the basement. As the septic system was in the process of installation, the Board suggested expanding the leaching field instead, but th</w:t>
      </w:r>
      <w:r w:rsidR="001E1714">
        <w:rPr>
          <w:rFonts w:eastAsia="Times New Roman"/>
          <w:color w:val="0E101A"/>
          <w:sz w:val="22"/>
          <w:szCs w:val="22"/>
        </w:rPr>
        <w:t>e owner declined. The Board</w:t>
      </w:r>
      <w:r w:rsidRPr="00431095">
        <w:rPr>
          <w:rFonts w:eastAsia="Times New Roman"/>
          <w:color w:val="0E101A"/>
          <w:sz w:val="22"/>
          <w:szCs w:val="22"/>
        </w:rPr>
        <w:t xml:space="preserve"> approved the request to deed restrict both a home office and gym in order to continue going on the construction. The office administrator will send the template to the owner and proofread the draft when complete. </w:t>
      </w:r>
    </w:p>
    <w:p w:rsidR="00431095" w:rsidRPr="00431095" w:rsidRDefault="00431095" w:rsidP="001E1714">
      <w:pPr>
        <w:jc w:val="both"/>
        <w:rPr>
          <w:rFonts w:eastAsia="Times New Roman"/>
          <w:color w:val="0E101A"/>
          <w:sz w:val="22"/>
          <w:szCs w:val="22"/>
        </w:rPr>
      </w:pPr>
      <w:r w:rsidRPr="001E1714">
        <w:rPr>
          <w:rFonts w:eastAsia="Times New Roman"/>
          <w:b/>
          <w:bCs/>
          <w:color w:val="0E101A"/>
          <w:sz w:val="22"/>
          <w:szCs w:val="22"/>
        </w:rPr>
        <w:t> </w:t>
      </w:r>
    </w:p>
    <w:p w:rsidR="00431095" w:rsidRPr="00431095" w:rsidRDefault="00431095" w:rsidP="001E1714">
      <w:pPr>
        <w:jc w:val="both"/>
        <w:rPr>
          <w:rFonts w:eastAsia="Times New Roman"/>
          <w:color w:val="0E101A"/>
          <w:sz w:val="22"/>
          <w:szCs w:val="22"/>
        </w:rPr>
      </w:pPr>
      <w:r w:rsidRPr="001E1714">
        <w:rPr>
          <w:rFonts w:eastAsia="Times New Roman"/>
          <w:b/>
          <w:bCs/>
          <w:color w:val="0E101A"/>
          <w:sz w:val="22"/>
          <w:szCs w:val="22"/>
        </w:rPr>
        <w:t>12 Welles Way (25-7.6) – </w:t>
      </w:r>
      <w:r w:rsidRPr="00431095">
        <w:rPr>
          <w:rFonts w:eastAsia="Times New Roman"/>
          <w:color w:val="0E101A"/>
          <w:sz w:val="22"/>
          <w:szCs w:val="22"/>
        </w:rPr>
        <w:t>The office received the plan of land and a Note C from the Planning Board about the proposed subdivisi</w:t>
      </w:r>
      <w:r w:rsidR="001E1714">
        <w:rPr>
          <w:rFonts w:eastAsia="Times New Roman"/>
          <w:color w:val="0E101A"/>
          <w:sz w:val="22"/>
          <w:szCs w:val="22"/>
        </w:rPr>
        <w:t>on of the lot for the Board</w:t>
      </w:r>
      <w:r w:rsidRPr="00431095">
        <w:rPr>
          <w:rFonts w:eastAsia="Times New Roman"/>
          <w:color w:val="0E101A"/>
          <w:sz w:val="22"/>
          <w:szCs w:val="22"/>
        </w:rPr>
        <w:t xml:space="preserve"> to sign off on the proposed lines. This subdivision will create three independent lots. The Board did not sign off on it as it determined that there was not sufficient information to secure adequate provision for drinking water and septic system disposal. Additional information should include suitable soil testing results and potential septic system layouts. </w:t>
      </w:r>
    </w:p>
    <w:p w:rsidR="00431095" w:rsidRPr="00431095" w:rsidRDefault="00431095" w:rsidP="001E1714">
      <w:pPr>
        <w:jc w:val="both"/>
        <w:rPr>
          <w:rFonts w:eastAsia="Times New Roman"/>
          <w:color w:val="0E101A"/>
          <w:sz w:val="22"/>
          <w:szCs w:val="22"/>
        </w:rPr>
      </w:pPr>
      <w:r w:rsidRPr="001E1714">
        <w:rPr>
          <w:rFonts w:eastAsia="Times New Roman"/>
          <w:color w:val="0E101A"/>
          <w:sz w:val="22"/>
          <w:szCs w:val="22"/>
        </w:rPr>
        <w:t> </w:t>
      </w:r>
    </w:p>
    <w:p w:rsidR="00431095" w:rsidRPr="00431095" w:rsidRDefault="00431095" w:rsidP="001E1714">
      <w:pPr>
        <w:jc w:val="both"/>
        <w:rPr>
          <w:rFonts w:eastAsia="Times New Roman"/>
          <w:color w:val="0E101A"/>
          <w:sz w:val="22"/>
          <w:szCs w:val="22"/>
        </w:rPr>
      </w:pPr>
      <w:r w:rsidRPr="00431095">
        <w:rPr>
          <w:rFonts w:eastAsia="Times New Roman"/>
          <w:color w:val="0E101A"/>
          <w:sz w:val="22"/>
          <w:szCs w:val="22"/>
        </w:rPr>
        <w:t>Jan Buhrman requested to discuss the topics below at the next BOH meeting: </w:t>
      </w:r>
    </w:p>
    <w:p w:rsidR="00431095" w:rsidRPr="00431095" w:rsidRDefault="00431095" w:rsidP="001E1714">
      <w:pPr>
        <w:jc w:val="both"/>
        <w:rPr>
          <w:rFonts w:eastAsia="Times New Roman"/>
          <w:color w:val="0E101A"/>
          <w:sz w:val="22"/>
          <w:szCs w:val="22"/>
        </w:rPr>
      </w:pPr>
      <w:r w:rsidRPr="00431095">
        <w:rPr>
          <w:rFonts w:eastAsia="Times New Roman"/>
          <w:color w:val="0E101A"/>
          <w:sz w:val="22"/>
          <w:szCs w:val="22"/>
        </w:rPr>
        <w:t> </w:t>
      </w:r>
    </w:p>
    <w:p w:rsidR="00431095" w:rsidRPr="00431095" w:rsidRDefault="00431095" w:rsidP="001E1714">
      <w:pPr>
        <w:jc w:val="both"/>
        <w:rPr>
          <w:rFonts w:eastAsia="Times New Roman"/>
          <w:color w:val="0E101A"/>
          <w:sz w:val="22"/>
          <w:szCs w:val="22"/>
        </w:rPr>
      </w:pPr>
      <w:r w:rsidRPr="00431095">
        <w:rPr>
          <w:rFonts w:eastAsia="Times New Roman"/>
          <w:color w:val="0E101A"/>
          <w:sz w:val="22"/>
          <w:szCs w:val="22"/>
        </w:rPr>
        <w:t>1. Having one Public Water Systems Operator for all municipal buildings and perhaps making a recommendation to the Select Board about it</w:t>
      </w:r>
    </w:p>
    <w:p w:rsidR="00431095" w:rsidRPr="00431095" w:rsidRDefault="00431095" w:rsidP="001E1714">
      <w:pPr>
        <w:jc w:val="both"/>
        <w:rPr>
          <w:rFonts w:eastAsia="Times New Roman"/>
          <w:color w:val="0E101A"/>
          <w:sz w:val="22"/>
          <w:szCs w:val="22"/>
        </w:rPr>
      </w:pPr>
      <w:r w:rsidRPr="00431095">
        <w:rPr>
          <w:rFonts w:eastAsia="Times New Roman"/>
          <w:color w:val="0E101A"/>
          <w:sz w:val="22"/>
          <w:szCs w:val="22"/>
        </w:rPr>
        <w:t>2. Allowing an option for Jan to Zoom into an in-person BOH meeting on 02/17/23, 02/21/24, and 03/06/24 while she is away</w:t>
      </w:r>
    </w:p>
    <w:p w:rsidR="00431095" w:rsidRPr="00431095" w:rsidRDefault="00431095" w:rsidP="001E1714">
      <w:pPr>
        <w:jc w:val="both"/>
        <w:rPr>
          <w:rFonts w:eastAsia="Times New Roman"/>
          <w:color w:val="0E101A"/>
          <w:sz w:val="22"/>
          <w:szCs w:val="22"/>
        </w:rPr>
      </w:pPr>
      <w:r w:rsidRPr="00431095">
        <w:rPr>
          <w:rFonts w:eastAsia="Times New Roman"/>
          <w:color w:val="0E101A"/>
          <w:sz w:val="22"/>
          <w:szCs w:val="22"/>
        </w:rPr>
        <w:t>  </w:t>
      </w:r>
    </w:p>
    <w:p w:rsidR="00431095" w:rsidRPr="00431095" w:rsidRDefault="00431095" w:rsidP="00431095">
      <w:pPr>
        <w:rPr>
          <w:rFonts w:eastAsia="Times New Roman"/>
          <w:color w:val="0E101A"/>
          <w:sz w:val="22"/>
          <w:szCs w:val="22"/>
        </w:rPr>
      </w:pPr>
      <w:r w:rsidRPr="001E1714">
        <w:rPr>
          <w:rFonts w:eastAsia="Times New Roman"/>
          <w:b/>
          <w:bCs/>
          <w:color w:val="0E101A"/>
          <w:sz w:val="22"/>
          <w:szCs w:val="22"/>
        </w:rPr>
        <w:lastRenderedPageBreak/>
        <w:t>Menemsha Deli</w:t>
      </w:r>
      <w:r w:rsidRPr="00431095">
        <w:rPr>
          <w:rFonts w:eastAsia="Times New Roman"/>
          <w:color w:val="0E101A"/>
          <w:sz w:val="22"/>
          <w:szCs w:val="22"/>
        </w:rPr>
        <w:t xml:space="preserve"> – Anything Buck Martin proposes as a change for the Deli space </w:t>
      </w:r>
      <w:proofErr w:type="gramStart"/>
      <w:r w:rsidRPr="00431095">
        <w:rPr>
          <w:rFonts w:eastAsia="Times New Roman"/>
          <w:color w:val="0E101A"/>
          <w:sz w:val="22"/>
          <w:szCs w:val="22"/>
        </w:rPr>
        <w:t>must be submitted</w:t>
      </w:r>
      <w:proofErr w:type="gramEnd"/>
      <w:r w:rsidRPr="00431095">
        <w:rPr>
          <w:rFonts w:eastAsia="Times New Roman"/>
          <w:color w:val="0E101A"/>
          <w:sz w:val="22"/>
          <w:szCs w:val="22"/>
        </w:rPr>
        <w:t xml:space="preserve"> in writing. The Board must permit any digging around the septic. </w:t>
      </w:r>
    </w:p>
    <w:p w:rsidR="00431095" w:rsidRPr="00431095" w:rsidRDefault="00431095" w:rsidP="00431095">
      <w:pPr>
        <w:rPr>
          <w:rFonts w:eastAsia="Times New Roman"/>
          <w:color w:val="0E101A"/>
          <w:sz w:val="22"/>
          <w:szCs w:val="22"/>
        </w:rPr>
      </w:pPr>
      <w:r w:rsidRPr="00431095">
        <w:rPr>
          <w:rFonts w:eastAsia="Times New Roman"/>
          <w:color w:val="0E101A"/>
          <w:sz w:val="22"/>
          <w:szCs w:val="22"/>
        </w:rPr>
        <w:t> </w:t>
      </w:r>
    </w:p>
    <w:p w:rsidR="00431095" w:rsidRPr="001E1714" w:rsidRDefault="00431095" w:rsidP="00431095">
      <w:pPr>
        <w:rPr>
          <w:rFonts w:eastAsia="Times New Roman"/>
          <w:color w:val="0E101A"/>
          <w:sz w:val="22"/>
          <w:szCs w:val="22"/>
        </w:rPr>
      </w:pPr>
      <w:r w:rsidRPr="001E1714">
        <w:rPr>
          <w:rFonts w:eastAsia="Times New Roman"/>
          <w:b/>
          <w:bCs/>
          <w:color w:val="0E101A"/>
          <w:sz w:val="22"/>
          <w:szCs w:val="22"/>
        </w:rPr>
        <w:t xml:space="preserve">26 </w:t>
      </w:r>
      <w:proofErr w:type="spellStart"/>
      <w:r w:rsidRPr="001E1714">
        <w:rPr>
          <w:rFonts w:eastAsia="Times New Roman"/>
          <w:b/>
          <w:bCs/>
          <w:color w:val="0E101A"/>
          <w:sz w:val="22"/>
          <w:szCs w:val="22"/>
        </w:rPr>
        <w:t>Kennasoome</w:t>
      </w:r>
      <w:proofErr w:type="spellEnd"/>
      <w:r w:rsidRPr="001E1714">
        <w:rPr>
          <w:rFonts w:eastAsia="Times New Roman"/>
          <w:b/>
          <w:bCs/>
          <w:color w:val="0E101A"/>
          <w:sz w:val="22"/>
          <w:szCs w:val="22"/>
        </w:rPr>
        <w:t xml:space="preserve"> Way (11-55.5) – The Board received a </w:t>
      </w:r>
      <w:r w:rsidRPr="00431095">
        <w:rPr>
          <w:rFonts w:eastAsia="Times New Roman"/>
          <w:color w:val="0E101A"/>
          <w:sz w:val="22"/>
          <w:szCs w:val="22"/>
        </w:rPr>
        <w:t>confirmation that a small structure next to the pool will only have a toilet and a sink; the Board signed the septic application, reviewed on 11/15/23. </w:t>
      </w:r>
    </w:p>
    <w:p w:rsidR="001E1714" w:rsidRPr="001E1714" w:rsidRDefault="001E1714" w:rsidP="00431095">
      <w:pPr>
        <w:rPr>
          <w:rFonts w:eastAsia="Times New Roman"/>
          <w:color w:val="0E101A"/>
          <w:sz w:val="22"/>
          <w:szCs w:val="22"/>
        </w:rPr>
      </w:pPr>
    </w:p>
    <w:p w:rsidR="001E1714" w:rsidRPr="00431095" w:rsidRDefault="001E1714" w:rsidP="001E1714">
      <w:pPr>
        <w:rPr>
          <w:rFonts w:eastAsia="Times New Roman"/>
          <w:color w:val="0E101A"/>
          <w:sz w:val="22"/>
          <w:szCs w:val="22"/>
        </w:rPr>
      </w:pPr>
      <w:r w:rsidRPr="001E1714">
        <w:rPr>
          <w:rFonts w:eastAsia="Times New Roman"/>
          <w:b/>
          <w:bCs/>
          <w:color w:val="0E101A"/>
          <w:sz w:val="22"/>
          <w:szCs w:val="22"/>
        </w:rPr>
        <w:t>Approved Invoices: </w:t>
      </w:r>
    </w:p>
    <w:p w:rsidR="001E1714" w:rsidRPr="00431095" w:rsidRDefault="001E1714" w:rsidP="001E1714">
      <w:pPr>
        <w:rPr>
          <w:rFonts w:eastAsia="Times New Roman"/>
          <w:color w:val="0E101A"/>
          <w:sz w:val="22"/>
          <w:szCs w:val="22"/>
        </w:rPr>
      </w:pPr>
      <w:r w:rsidRPr="001E1714">
        <w:rPr>
          <w:rFonts w:eastAsia="Times New Roman"/>
          <w:b/>
          <w:bCs/>
          <w:color w:val="0E101A"/>
          <w:sz w:val="22"/>
          <w:szCs w:val="22"/>
        </w:rPr>
        <w:t> </w:t>
      </w:r>
    </w:p>
    <w:p w:rsidR="001E1714" w:rsidRDefault="001E1714" w:rsidP="001E1714">
      <w:pPr>
        <w:rPr>
          <w:rFonts w:eastAsia="Times New Roman"/>
          <w:color w:val="0E101A"/>
          <w:sz w:val="22"/>
          <w:szCs w:val="22"/>
        </w:rPr>
      </w:pPr>
      <w:r w:rsidRPr="00431095">
        <w:rPr>
          <w:rFonts w:eastAsia="Times New Roman"/>
          <w:color w:val="0E101A"/>
          <w:sz w:val="22"/>
          <w:szCs w:val="22"/>
        </w:rPr>
        <w:t>Bennett Environmental Associates (Chilmark Community Center /Library) – 4th Quarter Services - $1,240.83 </w:t>
      </w:r>
    </w:p>
    <w:p w:rsidR="00B6100A" w:rsidRDefault="00B6100A" w:rsidP="001E1714">
      <w:pPr>
        <w:rPr>
          <w:rFonts w:eastAsia="Times New Roman"/>
          <w:color w:val="0E101A"/>
          <w:sz w:val="22"/>
          <w:szCs w:val="22"/>
        </w:rPr>
      </w:pPr>
    </w:p>
    <w:p w:rsidR="00B6100A" w:rsidRDefault="00B6100A" w:rsidP="001E1714">
      <w:pPr>
        <w:rPr>
          <w:rFonts w:eastAsia="Times New Roman"/>
          <w:b/>
          <w:color w:val="0E101A"/>
          <w:sz w:val="22"/>
          <w:szCs w:val="22"/>
        </w:rPr>
      </w:pPr>
      <w:r w:rsidRPr="00B6100A">
        <w:rPr>
          <w:rFonts w:eastAsia="Times New Roman"/>
          <w:b/>
          <w:color w:val="0E101A"/>
          <w:sz w:val="22"/>
          <w:szCs w:val="22"/>
        </w:rPr>
        <w:t xml:space="preserve">Approved Applications: </w:t>
      </w:r>
    </w:p>
    <w:p w:rsidR="00B6100A" w:rsidRDefault="00B6100A" w:rsidP="001E1714">
      <w:pPr>
        <w:rPr>
          <w:rFonts w:eastAsia="Times New Roman"/>
          <w:b/>
          <w:color w:val="0E101A"/>
          <w:sz w:val="22"/>
          <w:szCs w:val="22"/>
        </w:rPr>
      </w:pPr>
    </w:p>
    <w:p w:rsidR="00B6100A" w:rsidRDefault="00B6100A" w:rsidP="00B6100A">
      <w:pPr>
        <w:pStyle w:val="ListParagraph"/>
        <w:numPr>
          <w:ilvl w:val="0"/>
          <w:numId w:val="15"/>
        </w:numPr>
        <w:rPr>
          <w:rFonts w:eastAsia="Times New Roman"/>
          <w:b/>
          <w:color w:val="0E101A"/>
          <w:sz w:val="22"/>
          <w:szCs w:val="22"/>
        </w:rPr>
      </w:pPr>
      <w:r>
        <w:rPr>
          <w:rFonts w:eastAsia="Times New Roman"/>
          <w:b/>
          <w:color w:val="0E101A"/>
          <w:sz w:val="22"/>
          <w:szCs w:val="22"/>
        </w:rPr>
        <w:t xml:space="preserve">Menemsha Texaco – </w:t>
      </w:r>
      <w:r w:rsidRPr="00B6100A">
        <w:rPr>
          <w:rFonts w:eastAsia="Times New Roman"/>
          <w:color w:val="0E101A"/>
          <w:sz w:val="22"/>
          <w:szCs w:val="22"/>
        </w:rPr>
        <w:t>Food establishment and Tabaco</w:t>
      </w:r>
      <w:r>
        <w:rPr>
          <w:rFonts w:eastAsia="Times New Roman"/>
          <w:b/>
          <w:color w:val="0E101A"/>
          <w:sz w:val="22"/>
          <w:szCs w:val="22"/>
        </w:rPr>
        <w:t xml:space="preserve"> </w:t>
      </w:r>
      <w:r w:rsidRPr="00B6100A">
        <w:rPr>
          <w:rFonts w:eastAsia="Times New Roman"/>
          <w:color w:val="0E101A"/>
          <w:sz w:val="22"/>
          <w:szCs w:val="22"/>
        </w:rPr>
        <w:t>(renewals)</w:t>
      </w:r>
      <w:r>
        <w:rPr>
          <w:rFonts w:eastAsia="Times New Roman"/>
          <w:b/>
          <w:color w:val="0E101A"/>
          <w:sz w:val="22"/>
          <w:szCs w:val="22"/>
        </w:rPr>
        <w:t xml:space="preserve"> </w:t>
      </w:r>
    </w:p>
    <w:p w:rsidR="001E1714" w:rsidRPr="007920C9" w:rsidRDefault="003817D5" w:rsidP="007920C9">
      <w:pPr>
        <w:pStyle w:val="ListParagraph"/>
        <w:numPr>
          <w:ilvl w:val="0"/>
          <w:numId w:val="15"/>
        </w:numPr>
        <w:rPr>
          <w:rFonts w:eastAsia="Times New Roman"/>
          <w:color w:val="0E101A"/>
          <w:sz w:val="22"/>
          <w:szCs w:val="22"/>
        </w:rPr>
      </w:pPr>
      <w:r w:rsidRPr="007920C9">
        <w:rPr>
          <w:rFonts w:eastAsia="Times New Roman"/>
          <w:b/>
          <w:color w:val="0E101A"/>
          <w:sz w:val="22"/>
          <w:szCs w:val="22"/>
        </w:rPr>
        <w:t xml:space="preserve">Vineyard Engineering Inc., </w:t>
      </w:r>
      <w:r w:rsidR="007920C9" w:rsidRPr="007920C9">
        <w:rPr>
          <w:rFonts w:eastAsia="Times New Roman"/>
          <w:b/>
          <w:color w:val="0E101A"/>
          <w:sz w:val="22"/>
          <w:szCs w:val="22"/>
        </w:rPr>
        <w:t>Maciel and Sons, LB Incorporated, John Keene Excavation Inc.,</w:t>
      </w:r>
      <w:r w:rsidR="007920C9" w:rsidRPr="007920C9">
        <w:rPr>
          <w:b/>
          <w:sz w:val="22"/>
          <w:szCs w:val="22"/>
        </w:rPr>
        <w:t xml:space="preserve"> Daniel Rogers Hauling LLC</w:t>
      </w:r>
      <w:r w:rsidR="007920C9" w:rsidRPr="007920C9">
        <w:rPr>
          <w:rFonts w:eastAsia="Times New Roman"/>
          <w:b/>
          <w:color w:val="0E101A"/>
          <w:sz w:val="22"/>
          <w:szCs w:val="22"/>
        </w:rPr>
        <w:t xml:space="preserve"> -</w:t>
      </w:r>
      <w:r w:rsidR="007920C9">
        <w:rPr>
          <w:rFonts w:eastAsia="Times New Roman"/>
          <w:color w:val="0E101A"/>
          <w:sz w:val="22"/>
          <w:szCs w:val="22"/>
        </w:rPr>
        <w:t xml:space="preserve"> </w:t>
      </w:r>
      <w:r w:rsidRPr="007920C9">
        <w:rPr>
          <w:rFonts w:eastAsia="Times New Roman"/>
          <w:b/>
          <w:color w:val="0E101A"/>
          <w:sz w:val="22"/>
          <w:szCs w:val="22"/>
        </w:rPr>
        <w:t xml:space="preserve"> </w:t>
      </w:r>
      <w:r w:rsidRPr="007920C9">
        <w:rPr>
          <w:rFonts w:eastAsia="Times New Roman"/>
          <w:color w:val="0E101A"/>
          <w:sz w:val="22"/>
          <w:szCs w:val="22"/>
        </w:rPr>
        <w:t>Installers’</w:t>
      </w:r>
      <w:r w:rsidR="007920C9" w:rsidRPr="007920C9">
        <w:rPr>
          <w:rFonts w:eastAsia="Times New Roman"/>
          <w:color w:val="0E101A"/>
          <w:sz w:val="22"/>
          <w:szCs w:val="22"/>
        </w:rPr>
        <w:t xml:space="preserve"> (renewal</w:t>
      </w:r>
      <w:r w:rsidR="007920C9">
        <w:rPr>
          <w:rFonts w:eastAsia="Times New Roman"/>
          <w:color w:val="0E101A"/>
          <w:sz w:val="22"/>
          <w:szCs w:val="22"/>
        </w:rPr>
        <w:t>s</w:t>
      </w:r>
      <w:r w:rsidR="007920C9" w:rsidRPr="007920C9">
        <w:rPr>
          <w:rFonts w:eastAsia="Times New Roman"/>
          <w:color w:val="0E101A"/>
          <w:sz w:val="22"/>
          <w:szCs w:val="22"/>
        </w:rPr>
        <w:t>)</w:t>
      </w:r>
    </w:p>
    <w:p w:rsidR="00431095" w:rsidRPr="00431095" w:rsidRDefault="00431095" w:rsidP="00431095">
      <w:pPr>
        <w:rPr>
          <w:rFonts w:eastAsia="Times New Roman"/>
          <w:color w:val="0E101A"/>
          <w:sz w:val="22"/>
          <w:szCs w:val="22"/>
        </w:rPr>
      </w:pPr>
      <w:r w:rsidRPr="00431095">
        <w:rPr>
          <w:rFonts w:eastAsia="Times New Roman"/>
          <w:color w:val="0E101A"/>
          <w:sz w:val="22"/>
          <w:szCs w:val="22"/>
        </w:rPr>
        <w:t> </w:t>
      </w:r>
    </w:p>
    <w:p w:rsidR="00431095" w:rsidRPr="00431095" w:rsidRDefault="00431095" w:rsidP="00431095">
      <w:pPr>
        <w:rPr>
          <w:rFonts w:eastAsia="Times New Roman"/>
          <w:color w:val="0E101A"/>
          <w:sz w:val="22"/>
          <w:szCs w:val="22"/>
        </w:rPr>
      </w:pPr>
      <w:r w:rsidRPr="00431095">
        <w:rPr>
          <w:rFonts w:eastAsia="Times New Roman"/>
          <w:color w:val="0E101A"/>
          <w:sz w:val="22"/>
          <w:szCs w:val="22"/>
        </w:rPr>
        <w:t> </w:t>
      </w:r>
    </w:p>
    <w:p w:rsidR="00431095" w:rsidRPr="00431095" w:rsidRDefault="00431095" w:rsidP="00431095">
      <w:pPr>
        <w:rPr>
          <w:rFonts w:eastAsia="Times New Roman"/>
          <w:color w:val="0E101A"/>
          <w:sz w:val="22"/>
          <w:szCs w:val="22"/>
        </w:rPr>
      </w:pPr>
      <w:r w:rsidRPr="00431095">
        <w:rPr>
          <w:rFonts w:eastAsia="Times New Roman"/>
          <w:color w:val="0E101A"/>
          <w:sz w:val="22"/>
          <w:szCs w:val="22"/>
        </w:rPr>
        <w:t> </w:t>
      </w:r>
    </w:p>
    <w:p w:rsidR="00171941" w:rsidRPr="001E1714" w:rsidRDefault="00171941" w:rsidP="009E3EB1">
      <w:pPr>
        <w:pStyle w:val="Body"/>
        <w:jc w:val="both"/>
        <w:rPr>
          <w:rFonts w:ascii="Times New Roman" w:eastAsia="Times" w:hAnsi="Times New Roman" w:cs="Times New Roman"/>
          <w:bCs/>
          <w:color w:val="9437FF"/>
          <w:lang w:val="en-US"/>
        </w:rPr>
      </w:pPr>
    </w:p>
    <w:p w:rsidR="001E1714" w:rsidRPr="001E1714" w:rsidRDefault="001E1714" w:rsidP="009E3EB1">
      <w:pPr>
        <w:pStyle w:val="Body"/>
        <w:jc w:val="both"/>
        <w:rPr>
          <w:rFonts w:ascii="Times New Roman" w:eastAsia="Times" w:hAnsi="Times New Roman" w:cs="Times New Roman"/>
          <w:bCs/>
          <w:color w:val="9437FF"/>
          <w:lang w:val="en-US"/>
        </w:rPr>
      </w:pPr>
    </w:p>
    <w:p w:rsidR="001E1714" w:rsidRPr="001E1714" w:rsidRDefault="001E1714" w:rsidP="009E3EB1">
      <w:pPr>
        <w:pStyle w:val="Body"/>
        <w:jc w:val="both"/>
        <w:rPr>
          <w:rFonts w:ascii="Times New Roman" w:eastAsia="Times" w:hAnsi="Times New Roman" w:cs="Times New Roman"/>
          <w:bCs/>
          <w:color w:val="9437FF"/>
          <w:lang w:val="en-US"/>
        </w:rPr>
      </w:pPr>
    </w:p>
    <w:p w:rsidR="001E1714" w:rsidRPr="001E1714" w:rsidRDefault="001E1714" w:rsidP="009E3EB1">
      <w:pPr>
        <w:pStyle w:val="Body"/>
        <w:jc w:val="both"/>
        <w:rPr>
          <w:rFonts w:ascii="Times New Roman" w:eastAsia="Times" w:hAnsi="Times New Roman" w:cs="Times New Roman"/>
          <w:bCs/>
          <w:color w:val="9437FF"/>
          <w:lang w:val="en-US"/>
        </w:rPr>
      </w:pPr>
    </w:p>
    <w:p w:rsidR="001E1714" w:rsidRPr="001E1714" w:rsidRDefault="001E1714" w:rsidP="009E3EB1">
      <w:pPr>
        <w:pStyle w:val="Body"/>
        <w:jc w:val="both"/>
        <w:rPr>
          <w:rFonts w:ascii="Times New Roman" w:eastAsia="Times" w:hAnsi="Times New Roman" w:cs="Times New Roman"/>
          <w:bCs/>
          <w:color w:val="9437FF"/>
          <w:lang w:val="en-US"/>
        </w:rPr>
      </w:pPr>
    </w:p>
    <w:p w:rsidR="001E1714" w:rsidRPr="001E1714" w:rsidRDefault="001E1714" w:rsidP="009E3EB1">
      <w:pPr>
        <w:pStyle w:val="Body"/>
        <w:jc w:val="both"/>
        <w:rPr>
          <w:rFonts w:ascii="Times New Roman" w:eastAsia="Times" w:hAnsi="Times New Roman" w:cs="Times New Roman"/>
          <w:bCs/>
          <w:color w:val="9437FF"/>
          <w:lang w:val="en-US"/>
        </w:rPr>
      </w:pPr>
    </w:p>
    <w:p w:rsidR="001E1714" w:rsidRPr="001E1714" w:rsidRDefault="001E1714" w:rsidP="009E3EB1">
      <w:pPr>
        <w:pStyle w:val="Body"/>
        <w:jc w:val="both"/>
        <w:rPr>
          <w:rFonts w:ascii="Times New Roman" w:eastAsia="Times" w:hAnsi="Times New Roman" w:cs="Times New Roman"/>
          <w:bCs/>
          <w:color w:val="9437FF"/>
          <w:lang w:val="en-US"/>
        </w:rPr>
      </w:pPr>
    </w:p>
    <w:p w:rsidR="00171941" w:rsidRPr="001E1714" w:rsidRDefault="00171941" w:rsidP="009E3EB1">
      <w:pPr>
        <w:pStyle w:val="Body"/>
        <w:jc w:val="both"/>
        <w:rPr>
          <w:rFonts w:ascii="Times New Roman" w:eastAsia="Times" w:hAnsi="Times New Roman" w:cs="Times New Roman"/>
          <w:bCs/>
          <w:color w:val="9437FF"/>
          <w:lang w:val="en-US"/>
        </w:rPr>
      </w:pPr>
    </w:p>
    <w:p w:rsidR="001E1714" w:rsidRPr="001E1714" w:rsidRDefault="001E1714" w:rsidP="009E3EB1">
      <w:pPr>
        <w:pStyle w:val="Body"/>
        <w:jc w:val="both"/>
        <w:rPr>
          <w:rFonts w:ascii="Times New Roman" w:eastAsia="Times" w:hAnsi="Times New Roman" w:cs="Times New Roman"/>
          <w:bCs/>
          <w:color w:val="9437FF"/>
          <w:lang w:val="en-US"/>
        </w:rPr>
      </w:pPr>
    </w:p>
    <w:p w:rsidR="001E1714" w:rsidRPr="001E1714" w:rsidRDefault="001E1714" w:rsidP="009E3EB1">
      <w:pPr>
        <w:pStyle w:val="Body"/>
        <w:jc w:val="both"/>
        <w:rPr>
          <w:rFonts w:ascii="Times New Roman" w:eastAsia="Times" w:hAnsi="Times New Roman" w:cs="Times New Roman"/>
          <w:bCs/>
          <w:color w:val="9437FF"/>
          <w:lang w:val="en-US"/>
        </w:rPr>
      </w:pPr>
    </w:p>
    <w:p w:rsidR="001E1714" w:rsidRDefault="001E1714" w:rsidP="009E3EB1">
      <w:pPr>
        <w:pStyle w:val="Body"/>
        <w:jc w:val="both"/>
        <w:rPr>
          <w:rFonts w:ascii="Times New Roman" w:eastAsia="Times" w:hAnsi="Times New Roman" w:cs="Times New Roman"/>
          <w:bCs/>
          <w:color w:val="9437FF"/>
          <w:lang w:val="en-US"/>
        </w:rPr>
      </w:pPr>
    </w:p>
    <w:p w:rsidR="001E1714" w:rsidRDefault="001E1714" w:rsidP="009E3EB1">
      <w:pPr>
        <w:pStyle w:val="Body"/>
        <w:jc w:val="both"/>
        <w:rPr>
          <w:rFonts w:ascii="Times New Roman" w:eastAsia="Times" w:hAnsi="Times New Roman" w:cs="Times New Roman"/>
          <w:bCs/>
          <w:color w:val="9437FF"/>
          <w:lang w:val="en-US"/>
        </w:rPr>
      </w:pPr>
    </w:p>
    <w:p w:rsidR="001E1714" w:rsidRDefault="001E1714" w:rsidP="009E3EB1">
      <w:pPr>
        <w:pStyle w:val="Body"/>
        <w:jc w:val="both"/>
        <w:rPr>
          <w:rFonts w:ascii="Times New Roman" w:eastAsia="Times" w:hAnsi="Times New Roman" w:cs="Times New Roman"/>
          <w:bCs/>
          <w:color w:val="9437FF"/>
          <w:lang w:val="en-US"/>
        </w:rPr>
      </w:pPr>
    </w:p>
    <w:p w:rsidR="001E1714" w:rsidRDefault="001E1714" w:rsidP="009E3EB1">
      <w:pPr>
        <w:pStyle w:val="Body"/>
        <w:jc w:val="both"/>
        <w:rPr>
          <w:rFonts w:ascii="Times New Roman" w:eastAsia="Times" w:hAnsi="Times New Roman" w:cs="Times New Roman"/>
          <w:bCs/>
          <w:color w:val="9437FF"/>
          <w:lang w:val="en-US"/>
        </w:rPr>
      </w:pPr>
    </w:p>
    <w:p w:rsidR="001E1714" w:rsidRDefault="001E1714" w:rsidP="009E3EB1">
      <w:pPr>
        <w:pStyle w:val="Body"/>
        <w:jc w:val="both"/>
        <w:rPr>
          <w:rFonts w:ascii="Times New Roman" w:eastAsia="Times" w:hAnsi="Times New Roman" w:cs="Times New Roman"/>
          <w:bCs/>
          <w:color w:val="9437FF"/>
          <w:lang w:val="en-US"/>
        </w:rPr>
      </w:pPr>
    </w:p>
    <w:p w:rsidR="001E1714" w:rsidRDefault="001E1714" w:rsidP="009E3EB1">
      <w:pPr>
        <w:pStyle w:val="Body"/>
        <w:jc w:val="both"/>
        <w:rPr>
          <w:rFonts w:ascii="Times New Roman" w:eastAsia="Times" w:hAnsi="Times New Roman" w:cs="Times New Roman"/>
          <w:bCs/>
          <w:color w:val="9437FF"/>
          <w:lang w:val="en-US"/>
        </w:rPr>
      </w:pPr>
    </w:p>
    <w:p w:rsidR="001E1714" w:rsidRDefault="001E1714" w:rsidP="009E3EB1">
      <w:pPr>
        <w:pStyle w:val="Body"/>
        <w:jc w:val="both"/>
        <w:rPr>
          <w:rFonts w:ascii="Times New Roman" w:eastAsia="Times" w:hAnsi="Times New Roman" w:cs="Times New Roman"/>
          <w:bCs/>
          <w:color w:val="9437FF"/>
          <w:lang w:val="en-US"/>
        </w:rPr>
      </w:pPr>
    </w:p>
    <w:p w:rsidR="001E1714" w:rsidRPr="001E1714" w:rsidRDefault="001E1714" w:rsidP="009E3EB1">
      <w:pPr>
        <w:pStyle w:val="Body"/>
        <w:jc w:val="both"/>
        <w:rPr>
          <w:rFonts w:ascii="Times New Roman" w:eastAsia="Times" w:hAnsi="Times New Roman" w:cs="Times New Roman"/>
          <w:bCs/>
          <w:color w:val="9437FF"/>
          <w:lang w:val="en-US"/>
        </w:rPr>
      </w:pPr>
    </w:p>
    <w:p w:rsidR="00431095" w:rsidRDefault="00431095" w:rsidP="009E3EB1">
      <w:pPr>
        <w:pStyle w:val="Body"/>
        <w:jc w:val="both"/>
        <w:rPr>
          <w:rFonts w:ascii="Times New Roman" w:eastAsia="Times" w:hAnsi="Times New Roman" w:cs="Times New Roman"/>
          <w:bCs/>
          <w:color w:val="9437FF"/>
          <w:lang w:val="en-US"/>
        </w:rPr>
      </w:pPr>
    </w:p>
    <w:p w:rsidR="007920C9" w:rsidRPr="001E1714" w:rsidRDefault="007920C9" w:rsidP="009E3EB1">
      <w:pPr>
        <w:pStyle w:val="Body"/>
        <w:jc w:val="both"/>
        <w:rPr>
          <w:rFonts w:ascii="Times New Roman" w:eastAsia="Times" w:hAnsi="Times New Roman" w:cs="Times New Roman"/>
          <w:bCs/>
          <w:color w:val="9437FF"/>
          <w:lang w:val="en-US"/>
        </w:rPr>
      </w:pPr>
    </w:p>
    <w:p w:rsidR="00171941" w:rsidRPr="001E1714" w:rsidRDefault="00171941" w:rsidP="009E3EB1">
      <w:pPr>
        <w:pStyle w:val="Body"/>
        <w:jc w:val="both"/>
        <w:rPr>
          <w:rFonts w:ascii="Times New Roman" w:eastAsia="Times" w:hAnsi="Times New Roman" w:cs="Times New Roman"/>
          <w:bCs/>
          <w:color w:val="9437FF"/>
          <w:lang w:val="en-US"/>
        </w:rPr>
      </w:pPr>
    </w:p>
    <w:p w:rsidR="009E3EB1" w:rsidRPr="001E1714" w:rsidRDefault="009E3EB1" w:rsidP="009E3EB1">
      <w:pPr>
        <w:pStyle w:val="Body"/>
        <w:jc w:val="both"/>
        <w:rPr>
          <w:rFonts w:ascii="Times New Roman" w:eastAsia="Times" w:hAnsi="Times New Roman" w:cs="Times New Roman"/>
          <w:bCs/>
          <w:color w:val="9437FF"/>
          <w:lang w:val="en-US"/>
        </w:rPr>
      </w:pPr>
    </w:p>
    <w:p w:rsidR="009E3EB1" w:rsidRPr="001E1714" w:rsidRDefault="009E3EB1" w:rsidP="009E3EB1">
      <w:pPr>
        <w:pStyle w:val="Body"/>
        <w:jc w:val="both"/>
        <w:rPr>
          <w:rFonts w:ascii="Times New Roman" w:hAnsi="Times New Roman" w:cs="Times New Roman"/>
        </w:rPr>
      </w:pPr>
    </w:p>
    <w:p w:rsidR="009E3EB1" w:rsidRPr="001E1714" w:rsidRDefault="009E3EB1" w:rsidP="009E3EB1">
      <w:pPr>
        <w:outlineLvl w:val="0"/>
        <w:rPr>
          <w:sz w:val="22"/>
          <w:szCs w:val="22"/>
        </w:rPr>
      </w:pPr>
      <w:r w:rsidRPr="001E1714">
        <w:rPr>
          <w:sz w:val="22"/>
          <w:szCs w:val="22"/>
        </w:rPr>
        <w:t>_______________________               ______________________                _______________________</w:t>
      </w:r>
    </w:p>
    <w:p w:rsidR="009E3EB1" w:rsidRPr="001E1714" w:rsidRDefault="009E3EB1" w:rsidP="009E3EB1">
      <w:pPr>
        <w:tabs>
          <w:tab w:val="left" w:pos="6036"/>
        </w:tabs>
        <w:outlineLvl w:val="0"/>
        <w:rPr>
          <w:sz w:val="22"/>
          <w:szCs w:val="22"/>
        </w:rPr>
      </w:pPr>
      <w:r w:rsidRPr="001E1714">
        <w:rPr>
          <w:sz w:val="22"/>
          <w:szCs w:val="22"/>
        </w:rPr>
        <w:t>Katherine L. Carroll, Chair                  Matthew Poole                                   Janet L. Buhrman</w:t>
      </w:r>
    </w:p>
    <w:p w:rsidR="009E3EB1" w:rsidRPr="007920C9" w:rsidRDefault="009E3EB1" w:rsidP="007920C9">
      <w:pPr>
        <w:tabs>
          <w:tab w:val="left" w:pos="6036"/>
        </w:tabs>
        <w:outlineLvl w:val="0"/>
        <w:rPr>
          <w:sz w:val="22"/>
          <w:szCs w:val="22"/>
        </w:rPr>
      </w:pPr>
      <w:r w:rsidRPr="001E1714">
        <w:rPr>
          <w:sz w:val="22"/>
          <w:szCs w:val="22"/>
        </w:rPr>
        <w:t>Chilmark Board of Health                   Chilmark Board of Health                  Chilmark Board of Health</w:t>
      </w:r>
    </w:p>
    <w:sectPr w:rsidR="009E3EB1" w:rsidRPr="007920C9" w:rsidSect="00B31143">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3AE" w:rsidRDefault="001443AE" w:rsidP="001443AE">
      <w:r>
        <w:separator/>
      </w:r>
    </w:p>
  </w:endnote>
  <w:endnote w:type="continuationSeparator" w:id="0">
    <w:p w:rsidR="001443AE" w:rsidRDefault="001443AE" w:rsidP="0014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83" w:rsidRDefault="00304B83" w:rsidP="003A4BF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BFB" w:rsidRPr="000206C3" w:rsidRDefault="003A4BFB" w:rsidP="003A4BFB">
    <w:pPr>
      <w:jc w:val="center"/>
      <w:rPr>
        <w:sz w:val="20"/>
        <w:szCs w:val="20"/>
      </w:rPr>
    </w:pPr>
    <w:r>
      <w:rPr>
        <w:sz w:val="20"/>
        <w:szCs w:val="20"/>
      </w:rPr>
      <w:t>BOH December 20</w:t>
    </w:r>
    <w:r w:rsidRPr="000206C3">
      <w:rPr>
        <w:sz w:val="20"/>
        <w:szCs w:val="20"/>
      </w:rPr>
      <w:t>, 2023</w:t>
    </w:r>
  </w:p>
  <w:p w:rsidR="003A4BFB" w:rsidRPr="003F6E9C" w:rsidRDefault="003A4BFB" w:rsidP="003A4BFB">
    <w:pPr>
      <w:jc w:val="center"/>
      <w:rPr>
        <w:sz w:val="20"/>
        <w:szCs w:val="20"/>
      </w:rPr>
    </w:pPr>
    <w:r>
      <w:rPr>
        <w:sz w:val="20"/>
        <w:szCs w:val="20"/>
      </w:rPr>
      <w:t>Approved on January 17, 2024</w:t>
    </w:r>
  </w:p>
  <w:p w:rsidR="001443AE" w:rsidRDefault="00D23BFA">
    <w:pPr>
      <w:pStyle w:val="Footer"/>
      <w:jc w:val="right"/>
    </w:pPr>
    <w:sdt>
      <w:sdtPr>
        <w:id w:val="390391724"/>
        <w:docPartObj>
          <w:docPartGallery w:val="Page Numbers (Bottom of Page)"/>
          <w:docPartUnique/>
        </w:docPartObj>
      </w:sdtPr>
      <w:sdtEndPr>
        <w:rPr>
          <w:noProof/>
        </w:rPr>
      </w:sdtEndPr>
      <w:sdtContent>
        <w:r w:rsidR="001443AE">
          <w:fldChar w:fldCharType="begin"/>
        </w:r>
        <w:r w:rsidR="001443AE">
          <w:instrText xml:space="preserve"> PAGE   \* MERGEFORMAT </w:instrText>
        </w:r>
        <w:r w:rsidR="001443AE">
          <w:fldChar w:fldCharType="separate"/>
        </w:r>
        <w:r>
          <w:rPr>
            <w:noProof/>
          </w:rPr>
          <w:t>1</w:t>
        </w:r>
        <w:r w:rsidR="001443AE">
          <w:rPr>
            <w:noProof/>
          </w:rPr>
          <w:fldChar w:fldCharType="end"/>
        </w:r>
      </w:sdtContent>
    </w:sdt>
  </w:p>
  <w:p w:rsidR="001443AE" w:rsidRDefault="00144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3AE" w:rsidRDefault="001443AE" w:rsidP="001443AE">
      <w:r>
        <w:separator/>
      </w:r>
    </w:p>
  </w:footnote>
  <w:footnote w:type="continuationSeparator" w:id="0">
    <w:p w:rsidR="001443AE" w:rsidRDefault="001443AE" w:rsidP="00144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83" w:rsidRDefault="00304B83" w:rsidP="003A4BF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2DD4"/>
    <w:multiLevelType w:val="multilevel"/>
    <w:tmpl w:val="9488B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270D5"/>
    <w:multiLevelType w:val="hybridMultilevel"/>
    <w:tmpl w:val="A2FA006C"/>
    <w:lvl w:ilvl="0" w:tplc="85F80AFC">
      <w:start w:val="40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195F84"/>
    <w:multiLevelType w:val="hybridMultilevel"/>
    <w:tmpl w:val="C3009356"/>
    <w:lvl w:ilvl="0" w:tplc="19367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869E3"/>
    <w:multiLevelType w:val="hybridMultilevel"/>
    <w:tmpl w:val="C24EA0C4"/>
    <w:lvl w:ilvl="0" w:tplc="12825204">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4C7DCD"/>
    <w:multiLevelType w:val="hybridMultilevel"/>
    <w:tmpl w:val="78A6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6394D"/>
    <w:multiLevelType w:val="hybridMultilevel"/>
    <w:tmpl w:val="5AB65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A5896"/>
    <w:multiLevelType w:val="multilevel"/>
    <w:tmpl w:val="756A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5131BC"/>
    <w:multiLevelType w:val="hybridMultilevel"/>
    <w:tmpl w:val="792E35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7F1F18"/>
    <w:multiLevelType w:val="hybridMultilevel"/>
    <w:tmpl w:val="203E4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9F40286"/>
    <w:multiLevelType w:val="hybridMultilevel"/>
    <w:tmpl w:val="18E8DAEE"/>
    <w:lvl w:ilvl="0" w:tplc="8DC0857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656E17"/>
    <w:multiLevelType w:val="hybridMultilevel"/>
    <w:tmpl w:val="725A69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69174C6"/>
    <w:multiLevelType w:val="hybridMultilevel"/>
    <w:tmpl w:val="1FB47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D05AB4"/>
    <w:multiLevelType w:val="hybridMultilevel"/>
    <w:tmpl w:val="0F0C8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4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3"/>
  </w:num>
  <w:num w:numId="5">
    <w:abstractNumId w:val="1"/>
  </w:num>
  <w:num w:numId="6">
    <w:abstractNumId w:val="7"/>
  </w:num>
  <w:num w:numId="7">
    <w:abstractNumId w:val="2"/>
  </w:num>
  <w:num w:numId="8">
    <w:abstractNumId w:val="12"/>
  </w:num>
  <w:num w:numId="9">
    <w:abstractNumId w:val="11"/>
  </w:num>
  <w:num w:numId="10">
    <w:abstractNumId w:val="4"/>
  </w:num>
  <w:num w:numId="11">
    <w:abstractNumId w:val="0"/>
  </w:num>
  <w:num w:numId="12">
    <w:abstractNumId w:val="0"/>
    <w:lvlOverride w:ilvl="1">
      <w:lvl w:ilvl="1">
        <w:numFmt w:val="bullet"/>
        <w:lvlText w:val=""/>
        <w:lvlJc w:val="left"/>
        <w:pPr>
          <w:tabs>
            <w:tab w:val="num" w:pos="1440"/>
          </w:tabs>
          <w:ind w:left="1440" w:hanging="360"/>
        </w:pPr>
        <w:rPr>
          <w:rFonts w:ascii="Symbol" w:hAnsi="Symbol" w:hint="default"/>
          <w:sz w:val="20"/>
        </w:rPr>
      </w:lvl>
    </w:lvlOverride>
  </w:num>
  <w:num w:numId="13">
    <w:abstractNumId w:val="6"/>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AB"/>
    <w:rsid w:val="0002442C"/>
    <w:rsid w:val="0002531B"/>
    <w:rsid w:val="00035CBC"/>
    <w:rsid w:val="000408C2"/>
    <w:rsid w:val="00052FAB"/>
    <w:rsid w:val="00061A6D"/>
    <w:rsid w:val="00093B51"/>
    <w:rsid w:val="000B2A6B"/>
    <w:rsid w:val="000F2D22"/>
    <w:rsid w:val="000F6E14"/>
    <w:rsid w:val="0011219A"/>
    <w:rsid w:val="00135980"/>
    <w:rsid w:val="001443AE"/>
    <w:rsid w:val="001543D0"/>
    <w:rsid w:val="00171941"/>
    <w:rsid w:val="001A0700"/>
    <w:rsid w:val="001C43AB"/>
    <w:rsid w:val="001D5F14"/>
    <w:rsid w:val="001E1714"/>
    <w:rsid w:val="001E6F23"/>
    <w:rsid w:val="001F05D7"/>
    <w:rsid w:val="001F35E8"/>
    <w:rsid w:val="001F4E94"/>
    <w:rsid w:val="00236502"/>
    <w:rsid w:val="00260601"/>
    <w:rsid w:val="0026233D"/>
    <w:rsid w:val="00263759"/>
    <w:rsid w:val="00264364"/>
    <w:rsid w:val="002B0F7F"/>
    <w:rsid w:val="002F033B"/>
    <w:rsid w:val="002F389C"/>
    <w:rsid w:val="002F5441"/>
    <w:rsid w:val="00304B83"/>
    <w:rsid w:val="00310019"/>
    <w:rsid w:val="0033727C"/>
    <w:rsid w:val="00341855"/>
    <w:rsid w:val="00366103"/>
    <w:rsid w:val="0037542A"/>
    <w:rsid w:val="003817D5"/>
    <w:rsid w:val="00383F74"/>
    <w:rsid w:val="003841D1"/>
    <w:rsid w:val="003868EA"/>
    <w:rsid w:val="003A4BFB"/>
    <w:rsid w:val="003D5588"/>
    <w:rsid w:val="003E4544"/>
    <w:rsid w:val="003E754B"/>
    <w:rsid w:val="00404FB8"/>
    <w:rsid w:val="004050F4"/>
    <w:rsid w:val="00411ECD"/>
    <w:rsid w:val="00423D65"/>
    <w:rsid w:val="00431095"/>
    <w:rsid w:val="00435200"/>
    <w:rsid w:val="00436ED6"/>
    <w:rsid w:val="004435D6"/>
    <w:rsid w:val="0044790A"/>
    <w:rsid w:val="00463AD1"/>
    <w:rsid w:val="0048009E"/>
    <w:rsid w:val="004936F0"/>
    <w:rsid w:val="004C37F5"/>
    <w:rsid w:val="004D6D70"/>
    <w:rsid w:val="00520289"/>
    <w:rsid w:val="0055643E"/>
    <w:rsid w:val="0057063F"/>
    <w:rsid w:val="00584669"/>
    <w:rsid w:val="005C3D58"/>
    <w:rsid w:val="005C4659"/>
    <w:rsid w:val="00630FF5"/>
    <w:rsid w:val="00634F9D"/>
    <w:rsid w:val="00636308"/>
    <w:rsid w:val="00644DE4"/>
    <w:rsid w:val="00657679"/>
    <w:rsid w:val="00680DD7"/>
    <w:rsid w:val="00695CD9"/>
    <w:rsid w:val="006A4064"/>
    <w:rsid w:val="006B300A"/>
    <w:rsid w:val="006B6B8C"/>
    <w:rsid w:val="006D601F"/>
    <w:rsid w:val="006E016C"/>
    <w:rsid w:val="006F1AFF"/>
    <w:rsid w:val="006F2AA9"/>
    <w:rsid w:val="006F5DDB"/>
    <w:rsid w:val="007077E3"/>
    <w:rsid w:val="00710CAD"/>
    <w:rsid w:val="00711390"/>
    <w:rsid w:val="00723825"/>
    <w:rsid w:val="00724D96"/>
    <w:rsid w:val="00730EF2"/>
    <w:rsid w:val="0074112E"/>
    <w:rsid w:val="00756F49"/>
    <w:rsid w:val="00771997"/>
    <w:rsid w:val="00790D15"/>
    <w:rsid w:val="007920C9"/>
    <w:rsid w:val="007A0EF0"/>
    <w:rsid w:val="007C03C0"/>
    <w:rsid w:val="007F3F81"/>
    <w:rsid w:val="00803856"/>
    <w:rsid w:val="0084496E"/>
    <w:rsid w:val="00855FC7"/>
    <w:rsid w:val="00874105"/>
    <w:rsid w:val="00882A44"/>
    <w:rsid w:val="0089098E"/>
    <w:rsid w:val="008B16B0"/>
    <w:rsid w:val="008C03B1"/>
    <w:rsid w:val="008C17B2"/>
    <w:rsid w:val="008C6A6C"/>
    <w:rsid w:val="008D15DB"/>
    <w:rsid w:val="008F79CA"/>
    <w:rsid w:val="00914D1F"/>
    <w:rsid w:val="0091601A"/>
    <w:rsid w:val="009A2B8E"/>
    <w:rsid w:val="009B0FA3"/>
    <w:rsid w:val="009E3EB1"/>
    <w:rsid w:val="009F74F1"/>
    <w:rsid w:val="00A05D80"/>
    <w:rsid w:val="00A14C86"/>
    <w:rsid w:val="00A256F9"/>
    <w:rsid w:val="00A31890"/>
    <w:rsid w:val="00A45D3F"/>
    <w:rsid w:val="00A56C8C"/>
    <w:rsid w:val="00A60BCC"/>
    <w:rsid w:val="00A94706"/>
    <w:rsid w:val="00AA0254"/>
    <w:rsid w:val="00AB4335"/>
    <w:rsid w:val="00B244D8"/>
    <w:rsid w:val="00B25FE8"/>
    <w:rsid w:val="00B31143"/>
    <w:rsid w:val="00B53AEA"/>
    <w:rsid w:val="00B6100A"/>
    <w:rsid w:val="00B64F52"/>
    <w:rsid w:val="00B73495"/>
    <w:rsid w:val="00BB3FDF"/>
    <w:rsid w:val="00BC4480"/>
    <w:rsid w:val="00C02885"/>
    <w:rsid w:val="00C07BCF"/>
    <w:rsid w:val="00C15D8D"/>
    <w:rsid w:val="00C25D50"/>
    <w:rsid w:val="00C409FB"/>
    <w:rsid w:val="00C41421"/>
    <w:rsid w:val="00C61FC1"/>
    <w:rsid w:val="00C86943"/>
    <w:rsid w:val="00C86AD1"/>
    <w:rsid w:val="00C93E27"/>
    <w:rsid w:val="00CC0782"/>
    <w:rsid w:val="00CE1D17"/>
    <w:rsid w:val="00CE5910"/>
    <w:rsid w:val="00CF6513"/>
    <w:rsid w:val="00D04B92"/>
    <w:rsid w:val="00D23BFA"/>
    <w:rsid w:val="00D24B25"/>
    <w:rsid w:val="00D651E2"/>
    <w:rsid w:val="00D75FBE"/>
    <w:rsid w:val="00D8570F"/>
    <w:rsid w:val="00D86A11"/>
    <w:rsid w:val="00DB19E1"/>
    <w:rsid w:val="00DB4910"/>
    <w:rsid w:val="00DE0F65"/>
    <w:rsid w:val="00DE1F10"/>
    <w:rsid w:val="00DF4620"/>
    <w:rsid w:val="00E01048"/>
    <w:rsid w:val="00E10A82"/>
    <w:rsid w:val="00E1167B"/>
    <w:rsid w:val="00E33BAD"/>
    <w:rsid w:val="00E46495"/>
    <w:rsid w:val="00E933AD"/>
    <w:rsid w:val="00ED4ED1"/>
    <w:rsid w:val="00ED7073"/>
    <w:rsid w:val="00EF44C7"/>
    <w:rsid w:val="00F06D7A"/>
    <w:rsid w:val="00F46844"/>
    <w:rsid w:val="00F6261A"/>
    <w:rsid w:val="00F63729"/>
    <w:rsid w:val="00F7453C"/>
    <w:rsid w:val="00F76B2D"/>
    <w:rsid w:val="00F80DFA"/>
    <w:rsid w:val="00F95C27"/>
    <w:rsid w:val="00FB0BB5"/>
    <w:rsid w:val="00FB40A2"/>
    <w:rsid w:val="00FC68FA"/>
    <w:rsid w:val="00FD673D"/>
    <w:rsid w:val="00FE248C"/>
    <w:rsid w:val="00FF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5BCC65"/>
  <w15:chartTrackingRefBased/>
  <w15:docId w15:val="{74EEF27B-1ADE-439A-810C-848C4CA5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70F"/>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70F"/>
    <w:pPr>
      <w:ind w:left="720"/>
      <w:contextualSpacing/>
    </w:pPr>
  </w:style>
  <w:style w:type="paragraph" w:customStyle="1" w:styleId="Default">
    <w:name w:val="Default"/>
    <w:rsid w:val="00D8570F"/>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sid w:val="00D8570F"/>
    <w:pPr>
      <w:spacing w:after="0" w:line="240" w:lineRule="auto"/>
    </w:pPr>
    <w:rPr>
      <w:rFonts w:ascii="Helvetica Neue" w:eastAsia="Arial Unicode MS" w:hAnsi="Helvetica Neue" w:cs="Arial Unicode MS"/>
      <w:color w:val="000000"/>
      <w:lang w:val="nl-N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E0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F65"/>
    <w:rPr>
      <w:rFonts w:ascii="Segoe UI" w:eastAsia="Arial Unicode MS" w:hAnsi="Segoe UI" w:cs="Segoe UI"/>
      <w:sz w:val="18"/>
      <w:szCs w:val="18"/>
    </w:rPr>
  </w:style>
  <w:style w:type="character" w:styleId="Hyperlink">
    <w:name w:val="Hyperlink"/>
    <w:basedOn w:val="DefaultParagraphFont"/>
    <w:uiPriority w:val="99"/>
    <w:unhideWhenUsed/>
    <w:rsid w:val="00FB0BB5"/>
    <w:rPr>
      <w:color w:val="0563C1" w:themeColor="hyperlink"/>
      <w:u w:val="single"/>
    </w:rPr>
  </w:style>
  <w:style w:type="paragraph" w:styleId="Header">
    <w:name w:val="header"/>
    <w:basedOn w:val="Normal"/>
    <w:link w:val="HeaderChar"/>
    <w:uiPriority w:val="99"/>
    <w:unhideWhenUsed/>
    <w:rsid w:val="001443AE"/>
    <w:pPr>
      <w:tabs>
        <w:tab w:val="center" w:pos="4680"/>
        <w:tab w:val="right" w:pos="9360"/>
      </w:tabs>
    </w:pPr>
  </w:style>
  <w:style w:type="character" w:customStyle="1" w:styleId="HeaderChar">
    <w:name w:val="Header Char"/>
    <w:basedOn w:val="DefaultParagraphFont"/>
    <w:link w:val="Header"/>
    <w:uiPriority w:val="99"/>
    <w:rsid w:val="001443AE"/>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1443AE"/>
    <w:pPr>
      <w:tabs>
        <w:tab w:val="center" w:pos="4680"/>
        <w:tab w:val="right" w:pos="9360"/>
      </w:tabs>
    </w:pPr>
  </w:style>
  <w:style w:type="character" w:customStyle="1" w:styleId="FooterChar">
    <w:name w:val="Footer Char"/>
    <w:basedOn w:val="DefaultParagraphFont"/>
    <w:link w:val="Footer"/>
    <w:uiPriority w:val="99"/>
    <w:rsid w:val="001443AE"/>
    <w:rPr>
      <w:rFonts w:ascii="Times New Roman" w:eastAsia="Arial Unicode MS" w:hAnsi="Times New Roman" w:cs="Times New Roman"/>
      <w:sz w:val="24"/>
      <w:szCs w:val="24"/>
    </w:rPr>
  </w:style>
  <w:style w:type="paragraph" w:styleId="Title">
    <w:name w:val="Title"/>
    <w:basedOn w:val="Normal"/>
    <w:link w:val="TitleChar"/>
    <w:qFormat/>
    <w:rsid w:val="001543D0"/>
    <w:pPr>
      <w:jc w:val="center"/>
    </w:pPr>
    <w:rPr>
      <w:rFonts w:eastAsia="Times New Roman"/>
      <w:b/>
      <w:bCs/>
      <w:u w:val="single"/>
    </w:rPr>
  </w:style>
  <w:style w:type="character" w:customStyle="1" w:styleId="TitleChar">
    <w:name w:val="Title Char"/>
    <w:basedOn w:val="DefaultParagraphFont"/>
    <w:link w:val="Title"/>
    <w:rsid w:val="001543D0"/>
    <w:rPr>
      <w:rFonts w:ascii="Times New Roman" w:eastAsia="Times New Roman" w:hAnsi="Times New Roman" w:cs="Times New Roman"/>
      <w:b/>
      <w:bCs/>
      <w:sz w:val="24"/>
      <w:szCs w:val="24"/>
      <w:u w:val="single"/>
    </w:rPr>
  </w:style>
  <w:style w:type="paragraph" w:styleId="NormalWeb">
    <w:name w:val="Normal (Web)"/>
    <w:basedOn w:val="Normal"/>
    <w:uiPriority w:val="99"/>
    <w:unhideWhenUsed/>
    <w:rsid w:val="000B2A6B"/>
    <w:pPr>
      <w:spacing w:before="100" w:beforeAutospacing="1" w:after="100" w:afterAutospacing="1"/>
    </w:pPr>
    <w:rPr>
      <w:rFonts w:eastAsia="Times New Roman"/>
    </w:rPr>
  </w:style>
  <w:style w:type="character" w:styleId="Strong">
    <w:name w:val="Strong"/>
    <w:basedOn w:val="DefaultParagraphFont"/>
    <w:uiPriority w:val="22"/>
    <w:qFormat/>
    <w:rsid w:val="007F3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10902">
      <w:bodyDiv w:val="1"/>
      <w:marLeft w:val="0"/>
      <w:marRight w:val="0"/>
      <w:marTop w:val="0"/>
      <w:marBottom w:val="0"/>
      <w:divBdr>
        <w:top w:val="none" w:sz="0" w:space="0" w:color="auto"/>
        <w:left w:val="none" w:sz="0" w:space="0" w:color="auto"/>
        <w:bottom w:val="none" w:sz="0" w:space="0" w:color="auto"/>
        <w:right w:val="none" w:sz="0" w:space="0" w:color="auto"/>
      </w:divBdr>
    </w:div>
    <w:div w:id="945776187">
      <w:bodyDiv w:val="1"/>
      <w:marLeft w:val="0"/>
      <w:marRight w:val="0"/>
      <w:marTop w:val="0"/>
      <w:marBottom w:val="0"/>
      <w:divBdr>
        <w:top w:val="none" w:sz="0" w:space="0" w:color="auto"/>
        <w:left w:val="none" w:sz="0" w:space="0" w:color="auto"/>
        <w:bottom w:val="none" w:sz="0" w:space="0" w:color="auto"/>
        <w:right w:val="none" w:sz="0" w:space="0" w:color="auto"/>
      </w:divBdr>
    </w:div>
    <w:div w:id="976182501">
      <w:bodyDiv w:val="1"/>
      <w:marLeft w:val="0"/>
      <w:marRight w:val="0"/>
      <w:marTop w:val="0"/>
      <w:marBottom w:val="0"/>
      <w:divBdr>
        <w:top w:val="none" w:sz="0" w:space="0" w:color="auto"/>
        <w:left w:val="none" w:sz="0" w:space="0" w:color="auto"/>
        <w:bottom w:val="none" w:sz="0" w:space="0" w:color="auto"/>
        <w:right w:val="none" w:sz="0" w:space="0" w:color="auto"/>
      </w:divBdr>
    </w:div>
    <w:div w:id="1006664825">
      <w:bodyDiv w:val="1"/>
      <w:marLeft w:val="0"/>
      <w:marRight w:val="0"/>
      <w:marTop w:val="0"/>
      <w:marBottom w:val="0"/>
      <w:divBdr>
        <w:top w:val="none" w:sz="0" w:space="0" w:color="auto"/>
        <w:left w:val="none" w:sz="0" w:space="0" w:color="auto"/>
        <w:bottom w:val="none" w:sz="0" w:space="0" w:color="auto"/>
        <w:right w:val="none" w:sz="0" w:space="0" w:color="auto"/>
      </w:divBdr>
    </w:div>
    <w:div w:id="1120801851">
      <w:bodyDiv w:val="1"/>
      <w:marLeft w:val="0"/>
      <w:marRight w:val="0"/>
      <w:marTop w:val="0"/>
      <w:marBottom w:val="0"/>
      <w:divBdr>
        <w:top w:val="none" w:sz="0" w:space="0" w:color="auto"/>
        <w:left w:val="none" w:sz="0" w:space="0" w:color="auto"/>
        <w:bottom w:val="none" w:sz="0" w:space="0" w:color="auto"/>
        <w:right w:val="none" w:sz="0" w:space="0" w:color="auto"/>
      </w:divBdr>
    </w:div>
    <w:div w:id="1396975398">
      <w:bodyDiv w:val="1"/>
      <w:marLeft w:val="0"/>
      <w:marRight w:val="0"/>
      <w:marTop w:val="0"/>
      <w:marBottom w:val="0"/>
      <w:divBdr>
        <w:top w:val="none" w:sz="0" w:space="0" w:color="auto"/>
        <w:left w:val="none" w:sz="0" w:space="0" w:color="auto"/>
        <w:bottom w:val="none" w:sz="0" w:space="0" w:color="auto"/>
        <w:right w:val="none" w:sz="0" w:space="0" w:color="auto"/>
      </w:divBdr>
    </w:div>
    <w:div w:id="1677151007">
      <w:bodyDiv w:val="1"/>
      <w:marLeft w:val="0"/>
      <w:marRight w:val="0"/>
      <w:marTop w:val="0"/>
      <w:marBottom w:val="0"/>
      <w:divBdr>
        <w:top w:val="none" w:sz="0" w:space="0" w:color="auto"/>
        <w:left w:val="none" w:sz="0" w:space="0" w:color="auto"/>
        <w:bottom w:val="none" w:sz="0" w:space="0" w:color="auto"/>
        <w:right w:val="none" w:sz="0" w:space="0" w:color="auto"/>
      </w:divBdr>
    </w:div>
    <w:div w:id="192121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ADB89-304F-430F-863B-9D0A0453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4</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c:creator>
  <cp:keywords/>
  <dc:description/>
  <cp:lastModifiedBy>Anna McCaffrey</cp:lastModifiedBy>
  <cp:revision>34</cp:revision>
  <cp:lastPrinted>2024-01-17T18:22:00Z</cp:lastPrinted>
  <dcterms:created xsi:type="dcterms:W3CDTF">2023-06-30T13:31:00Z</dcterms:created>
  <dcterms:modified xsi:type="dcterms:W3CDTF">2024-01-18T20:41:00Z</dcterms:modified>
</cp:coreProperties>
</file>